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FB5BA3" w:rsidRPr="00FB5BA3" w:rsidTr="00FB5BA3">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FB5BA3" w:rsidRPr="00FB5BA3" w:rsidRDefault="00FB5BA3" w:rsidP="00FB5BA3">
            <w:pPr>
              <w:spacing w:after="0" w:line="240" w:lineRule="auto"/>
              <w:rPr>
                <w:rFonts w:ascii="Arial" w:eastAsia="Times New Roman" w:hAnsi="Arial" w:cs="Arial"/>
                <w:color w:val="2F2F2F"/>
                <w:sz w:val="20"/>
                <w:szCs w:val="20"/>
                <w:lang w:eastAsia="es-MX"/>
              </w:rPr>
            </w:pPr>
            <w:bookmarkStart w:id="0" w:name="_GoBack"/>
            <w:bookmarkEnd w:id="0"/>
            <w:r w:rsidRPr="00FB5BA3">
              <w:rPr>
                <w:rFonts w:ascii="Arial" w:eastAsia="Times New Roman" w:hAnsi="Arial" w:cs="Arial"/>
                <w:b/>
                <w:bCs/>
                <w:color w:val="2F2F2F"/>
                <w:sz w:val="20"/>
                <w:szCs w:val="20"/>
                <w:lang w:eastAsia="es-MX"/>
              </w:rPr>
              <w:t>DOF: 26/12/2017</w:t>
            </w:r>
          </w:p>
        </w:tc>
      </w:tr>
      <w:tr w:rsidR="00FB5BA3" w:rsidRPr="00FB5BA3" w:rsidTr="00FB5BA3">
        <w:trPr>
          <w:tblCellSpacing w:w="0" w:type="dxa"/>
          <w:jc w:val="center"/>
        </w:trPr>
        <w:tc>
          <w:tcPr>
            <w:tcW w:w="0" w:type="auto"/>
            <w:shd w:val="clear" w:color="auto" w:fill="FFFFFF"/>
            <w:tcMar>
              <w:top w:w="150" w:type="dxa"/>
              <w:left w:w="150" w:type="dxa"/>
              <w:bottom w:w="150" w:type="dxa"/>
              <w:right w:w="150" w:type="dxa"/>
            </w:tcMar>
            <w:vAlign w:val="center"/>
            <w:hideMark/>
          </w:tcPr>
          <w:p w:rsidR="00FB5BA3" w:rsidRPr="00FB5BA3" w:rsidRDefault="00FB5BA3" w:rsidP="00FB5BA3">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B5BA3">
              <w:rPr>
                <w:rFonts w:ascii="Times" w:eastAsia="Times New Roman" w:hAnsi="Times" w:cs="Times New Roman"/>
                <w:b/>
                <w:bCs/>
                <w:color w:val="2F2F2F"/>
                <w:kern w:val="36"/>
                <w:sz w:val="18"/>
                <w:szCs w:val="18"/>
                <w:lang w:eastAsia="es-MX"/>
              </w:rPr>
              <w:t>ACUERDO por el que se dan a conocer los cupos para importar limón y cebolla.</w:t>
            </w:r>
          </w:p>
          <w:p w:rsidR="00FB5BA3" w:rsidRPr="00FB5BA3" w:rsidRDefault="00FB5BA3" w:rsidP="00FB5BA3">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B5BA3">
              <w:rPr>
                <w:rFonts w:ascii="Arial" w:eastAsia="Times New Roman" w:hAnsi="Arial" w:cs="Arial"/>
                <w:b/>
                <w:bCs/>
                <w:color w:val="2F2F2F"/>
                <w:sz w:val="18"/>
                <w:szCs w:val="18"/>
                <w:lang w:eastAsia="es-MX"/>
              </w:rPr>
              <w:t>Al margen un sello con el Escudo Nacional, que dice: Estados Unidos Mexicanos. - Secretaría de Economía.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Con fundamento en los artículos 34 fracciones I y XXXIII de la Ley Orgánica de la Administración Pública Federal; 4o. fracción III, 5o. fracción III, 17, 20, 23 y 24 de la Ley de Comercio Exterior; 31, 32 y 33 del Reglamento de la Ley de Comercio Exterior; 5 fracción XVII del Reglamento Interior de la Secretaría de Economía, y</w:t>
            </w:r>
          </w:p>
          <w:p w:rsidR="00FB5BA3" w:rsidRPr="00FB5BA3" w:rsidRDefault="00FB5BA3" w:rsidP="00FB5BA3">
            <w:pPr>
              <w:spacing w:after="101" w:line="240" w:lineRule="auto"/>
              <w:jc w:val="center"/>
              <w:rPr>
                <w:rFonts w:ascii="Times New Roman" w:eastAsia="Times New Roman" w:hAnsi="Times New Roman" w:cs="Times New Roman"/>
                <w:b/>
                <w:bCs/>
                <w:color w:val="2F2F2F"/>
                <w:sz w:val="18"/>
                <w:szCs w:val="18"/>
                <w:lang w:eastAsia="es-MX"/>
              </w:rPr>
            </w:pPr>
            <w:r w:rsidRPr="00FB5BA3">
              <w:rPr>
                <w:rFonts w:ascii="Times" w:eastAsia="Times New Roman" w:hAnsi="Times" w:cs="Times New Roman"/>
                <w:b/>
                <w:bCs/>
                <w:color w:val="2F2F2F"/>
                <w:sz w:val="18"/>
                <w:szCs w:val="18"/>
                <w:lang w:eastAsia="es-MX"/>
              </w:rPr>
              <w:t>CONSIDERANDO</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el Plan Nacional de Desarrollo 2013-2018 en su meta nacional "México Incluyente", Objetivo 2.1. "Garantizar el ejercicio efectivo de los derechos sociales para toda la población", Estrategia 2.1.1. "Asegurar una alimentación y nutrición adecuada de los mexicanos, en particular para aquellos en extrema pobreza o con carencia alimentaria severa", establece como una de sus líneas de acción el adecuar el marco jurídico para fortalecer el derecho a la alimentación y facilitar el acceso a productos alimenticios básicos y complementarios a un precio adecuado.</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mediante el Decreto por el que se modifica la Tarifa de la Ley de los Impuestos Generales de Importación y de Exportación publicado en el Diario Oficial de la Federación el 13 de diciembre de 2013, se estableció un arancel-cupo exento aplicable, entre otras, a las fracciones arancelarias 0805.50.01, 0805.50.02 y 0805.50.99, correspondientes a limón, cuando el importador cuente con un certificado de cupo expedido por la Secretaría de Economía.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de conformidad con el Decreto por el que se establece el arancel-cupo a la importación de las mercancías que se indican publicado en el Diario Oficial de la Federación el 20 de enero de 2017, se estableció un arancel-cupo exento aplicable, entre otras, a la fracción arancelaria 0703.10.01, correspondiente a cebollas, siempre que el importador cuente con un certificado de cupo expedido por la Secretaría de Economía.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los aranceles-cupo antes mencionados fueron establecidos con el objeto de contar con mecanismos que permitan actuar con oportunidad ante situaciones que puedan afectar la disponibilidad y acceso a los productos en ellos consignados, para garantizar el abasto de alimentos a la población y proteger el ingreso de las familias mexicanas, contribuyendo a la estabilidad del mercado nacional en beneficio de los consumidores.</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de acuerdo con el análisis realizado por la Secretaría de Economía y de conformidad con la información proporcionada por la autoridad competente como lo es el Servicio de Información Agroalimentaria y Pesquera, órgano administrativo desconcentrado de la Secretaría de Agricultura, Ganadería, Desarrollo Rural, Pesca y Alimentación,</w:t>
            </w:r>
            <w:r w:rsidRPr="00FB5BA3">
              <w:rPr>
                <w:rFonts w:ascii="Arial" w:eastAsia="Times New Roman" w:hAnsi="Arial" w:cs="Arial"/>
                <w:color w:val="000000"/>
                <w:sz w:val="18"/>
                <w:szCs w:val="18"/>
                <w:lang w:eastAsia="es-MX"/>
              </w:rPr>
              <w:t> </w:t>
            </w:r>
            <w:r w:rsidRPr="00FB5BA3">
              <w:rPr>
                <w:rFonts w:ascii="Arial" w:eastAsia="Times New Roman" w:hAnsi="Arial" w:cs="Arial"/>
                <w:color w:val="2F2F2F"/>
                <w:sz w:val="18"/>
                <w:szCs w:val="18"/>
                <w:lang w:eastAsia="es-MX"/>
              </w:rPr>
              <w:t>así como del Sistema de Información Arancelaría Vía Internet de la Secretaría de Economía, entre 2012 y 2016 la producción nacional de limón disminuyó entre los meses de enero y abril de cada año y representó el 4.5% promedio mensual en dicho periodo, a ello se sumaron las exportaciones que en el mismo periodo representaron el 26.8% de la producción nacional y crecieron a tasa promedio anual de1.6%, lo cual provoca aumentos en el precio del limón como resultado de la escasa disponibilidad de dicho producto.</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con base en las mismas fuentes de información referidas en el considerando anterior, en los últimos 5 años se redujo la producción nacional de cebolla durante el primer trimestre de cada año, representando en promedio el 14.9% de la producción total anual, aunado a que México exportó en promedio el 27.7% de la producción anual y que dichas exportaciones crecieron a tasa promedio anual de 2.4%, lo anterior se traduce en una menor disponibilidad de este producto en el mercado interno, generando presiones sobre el abasto e incrementos en los precios al consumidor.</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el procedimiento de asignación directa en la modalidad de "Primero en tiempo, primero en derecho", es un instrumento de política sectorial que garantiza la distribución del cupo en condiciones equitativas de competencia, transparencia y economía, ya que genera costos menores al solicitante en comparación con el mecanismo de licitación pública.</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por lo anterior, es necesario dar a conocer a las personas interesadas los requisitos para la presentación de solicitudes, los criterios de asignación de los cupos, así como el procedimiento de expedición de los certificados correspondientes.</w:t>
            </w:r>
          </w:p>
          <w:p w:rsidR="00FB5BA3" w:rsidRPr="00FB5BA3" w:rsidRDefault="00FB5BA3" w:rsidP="00FB5BA3">
            <w:pPr>
              <w:spacing w:after="101"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Que, conforme a lo dispuesto en la Ley de Comercio Exterior, las disposiciones del presente ordenamiento fueron sometidas a la consideración de la Comisión de Comercio Exterior y opinadas favorablemente por la misma, por lo que se expide el siguiente:</w:t>
            </w:r>
          </w:p>
          <w:p w:rsidR="00FB5BA3" w:rsidRPr="00FB5BA3" w:rsidRDefault="00FB5BA3" w:rsidP="00FB5BA3">
            <w:pPr>
              <w:spacing w:after="101" w:line="240" w:lineRule="auto"/>
              <w:jc w:val="center"/>
              <w:rPr>
                <w:rFonts w:ascii="Times New Roman" w:eastAsia="Times New Roman" w:hAnsi="Times New Roman" w:cs="Times New Roman"/>
                <w:b/>
                <w:bCs/>
                <w:color w:val="2F2F2F"/>
                <w:sz w:val="18"/>
                <w:szCs w:val="18"/>
                <w:lang w:eastAsia="es-MX"/>
              </w:rPr>
            </w:pPr>
            <w:r w:rsidRPr="00FB5BA3">
              <w:rPr>
                <w:rFonts w:ascii="Times" w:eastAsia="Times New Roman" w:hAnsi="Times" w:cs="Times New Roman"/>
                <w:b/>
                <w:bCs/>
                <w:color w:val="2F2F2F"/>
                <w:sz w:val="18"/>
                <w:szCs w:val="18"/>
                <w:lang w:eastAsia="es-MX"/>
              </w:rPr>
              <w:lastRenderedPageBreak/>
              <w:t>ACUERDO POR EL QUE SE DAN A CONOCER LOS CUPOS PARA IMPORTAR LIMÓN Y CEBOLLA</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 </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Primero.-</w:t>
            </w:r>
            <w:r w:rsidRPr="00FB5BA3">
              <w:rPr>
                <w:rFonts w:ascii="Arial" w:eastAsia="Times New Roman" w:hAnsi="Arial" w:cs="Arial"/>
                <w:color w:val="2F2F2F"/>
                <w:sz w:val="18"/>
                <w:szCs w:val="18"/>
                <w:lang w:eastAsia="es-MX"/>
              </w:rPr>
              <w:t> Los cupos para importar limón y cebolla con los aranceles-cupo establecidos en el Decreto por el que se modifica la Tarifa de la Ley de los Impuestos Generales de Importación y de Exportación, publicado en el Diario Oficial de la Federación el 13 de diciembre de 2013, y en el Decreto por el que se establece el arancel-cupo a la importación de las mercancías que se indican, publicado en el mismo órgano informativo el 20 de enero de 2017, respectivamente, son los que se indican en la siguiente tabla: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2"/>
              <w:gridCol w:w="3707"/>
              <w:gridCol w:w="1434"/>
              <w:gridCol w:w="1571"/>
            </w:tblGrid>
            <w:tr w:rsidR="00FB5BA3" w:rsidRPr="00FB5BA3" w:rsidTr="00FB5BA3">
              <w:trPr>
                <w:trHeight w:val="487"/>
              </w:trPr>
              <w:tc>
                <w:tcPr>
                  <w:tcW w:w="1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Fracción</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b/>
                      <w:bCs/>
                      <w:color w:val="000000"/>
                      <w:sz w:val="18"/>
                      <w:szCs w:val="18"/>
                      <w:lang w:eastAsia="es-MX"/>
                    </w:rPr>
                    <w:t>arancelaria</w:t>
                  </w:r>
                </w:p>
              </w:tc>
              <w:tc>
                <w:tcPr>
                  <w:tcW w:w="38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Descripción</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Monto</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b/>
                      <w:bCs/>
                      <w:color w:val="000000"/>
                      <w:sz w:val="18"/>
                      <w:szCs w:val="18"/>
                      <w:lang w:eastAsia="es-MX"/>
                    </w:rPr>
                    <w:t>(toneladas)</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2" w:type="dxa"/>
                    <w:bottom w:w="15" w:type="dxa"/>
                    <w:right w:w="72" w:type="dxa"/>
                  </w:tcMa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b/>
                      <w:bCs/>
                      <w:color w:val="000000"/>
                      <w:sz w:val="18"/>
                      <w:szCs w:val="18"/>
                      <w:lang w:eastAsia="es-MX"/>
                    </w:rPr>
                    <w:t>Periodo</w:t>
                  </w:r>
                </w:p>
              </w:tc>
            </w:tr>
            <w:tr w:rsidR="00FB5BA3" w:rsidRPr="00FB5BA3" w:rsidTr="00FB5BA3">
              <w:trPr>
                <w:trHeight w:val="698"/>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0703.10.01</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Cebollas.</w:t>
                  </w:r>
                </w:p>
              </w:tc>
              <w:tc>
                <w:tcPr>
                  <w:tcW w:w="156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100,000</w:t>
                  </w:r>
                </w:p>
              </w:tc>
              <w:tc>
                <w:tcPr>
                  <w:tcW w:w="1881"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Del 1 de enero al 31</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color w:val="000000"/>
                      <w:sz w:val="18"/>
                      <w:szCs w:val="18"/>
                      <w:lang w:eastAsia="es-MX"/>
                    </w:rPr>
                    <w:t>de marzo de cada</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color w:val="000000"/>
                      <w:sz w:val="18"/>
                      <w:szCs w:val="18"/>
                      <w:lang w:eastAsia="es-MX"/>
                    </w:rPr>
                    <w:t>año.</w:t>
                  </w:r>
                </w:p>
              </w:tc>
            </w:tr>
            <w:tr w:rsidR="00FB5BA3" w:rsidRPr="00FB5BA3" w:rsidTr="00FB5BA3">
              <w:trPr>
                <w:trHeight w:val="482"/>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0805.50.01</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De la variedad </w:t>
                  </w:r>
                  <w:r w:rsidRPr="00FB5BA3">
                    <w:rPr>
                      <w:rFonts w:ascii="Arial" w:eastAsia="Times New Roman" w:hAnsi="Arial" w:cs="Arial"/>
                      <w:i/>
                      <w:iCs/>
                      <w:color w:val="000000"/>
                      <w:sz w:val="18"/>
                      <w:szCs w:val="18"/>
                      <w:lang w:eastAsia="es-MX"/>
                    </w:rPr>
                    <w:t>Citrus aurantifolia ChristmannSwingle</w:t>
                  </w:r>
                  <w:r w:rsidRPr="00FB5BA3">
                    <w:rPr>
                      <w:rFonts w:ascii="Arial" w:eastAsia="Times New Roman" w:hAnsi="Arial" w:cs="Arial"/>
                      <w:color w:val="000000"/>
                      <w:sz w:val="18"/>
                      <w:szCs w:val="18"/>
                      <w:lang w:eastAsia="es-MX"/>
                    </w:rPr>
                    <w:t> (limón "mexicano").</w:t>
                  </w:r>
                </w:p>
              </w:tc>
              <w:tc>
                <w:tcPr>
                  <w:tcW w:w="1568" w:type="dxa"/>
                  <w:vMerge w:val="restart"/>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140,000</w:t>
                  </w:r>
                </w:p>
              </w:tc>
              <w:tc>
                <w:tcPr>
                  <w:tcW w:w="1881" w:type="dxa"/>
                  <w:vMerge w:val="restart"/>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Del 1 de enero al 30</w:t>
                  </w:r>
                  <w:r w:rsidRPr="00FB5BA3">
                    <w:rPr>
                      <w:rFonts w:ascii="Times New Roman" w:eastAsia="Times New Roman" w:hAnsi="Times New Roman" w:cs="Times New Roman"/>
                      <w:color w:val="000000"/>
                      <w:sz w:val="18"/>
                      <w:szCs w:val="18"/>
                      <w:lang w:eastAsia="es-MX"/>
                    </w:rPr>
                    <w:br/>
                  </w:r>
                  <w:r w:rsidRPr="00FB5BA3">
                    <w:rPr>
                      <w:rFonts w:ascii="Arial" w:eastAsia="Times New Roman" w:hAnsi="Arial" w:cs="Arial"/>
                      <w:color w:val="000000"/>
                      <w:sz w:val="18"/>
                      <w:szCs w:val="18"/>
                      <w:lang w:eastAsia="es-MX"/>
                    </w:rPr>
                    <w:t>de abril de cada año.</w:t>
                  </w:r>
                </w:p>
              </w:tc>
            </w:tr>
            <w:tr w:rsidR="00FB5BA3" w:rsidRPr="00FB5BA3" w:rsidTr="00FB5BA3">
              <w:trPr>
                <w:trHeight w:val="482"/>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0805.50.02</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Limón "sin semilla" o lima persa (</w:t>
                  </w:r>
                  <w:r w:rsidRPr="00FB5BA3">
                    <w:rPr>
                      <w:rFonts w:ascii="Arial" w:eastAsia="Times New Roman" w:hAnsi="Arial" w:cs="Arial"/>
                      <w:i/>
                      <w:iCs/>
                      <w:color w:val="000000"/>
                      <w:sz w:val="18"/>
                      <w:szCs w:val="18"/>
                      <w:lang w:eastAsia="es-MX"/>
                    </w:rPr>
                    <w:t>Citrus latifolia</w:t>
                  </w:r>
                  <w:r w:rsidRPr="00FB5BA3">
                    <w:rPr>
                      <w:rFonts w:ascii="Arial" w:eastAsia="Times New Roman" w:hAnsi="Arial" w:cs="Arial"/>
                      <w:color w:val="000000"/>
                      <w:sz w:val="18"/>
                      <w:szCs w:val="18"/>
                      <w:lang w:eastAsia="es-MX"/>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r>
            <w:tr w:rsidR="00FB5BA3" w:rsidRPr="00FB5BA3" w:rsidTr="00FB5BA3">
              <w:trPr>
                <w:trHeight w:val="271"/>
              </w:trPr>
              <w:tc>
                <w:tcPr>
                  <w:tcW w:w="138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center"/>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0805.50.99</w:t>
                  </w:r>
                </w:p>
              </w:tc>
              <w:tc>
                <w:tcPr>
                  <w:tcW w:w="3876"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FB5BA3" w:rsidRPr="00FB5BA3" w:rsidRDefault="00FB5BA3" w:rsidP="00FB5BA3">
                  <w:pPr>
                    <w:spacing w:after="20" w:line="240" w:lineRule="auto"/>
                    <w:jc w:val="both"/>
                    <w:rPr>
                      <w:rFonts w:ascii="Times New Roman" w:eastAsia="Times New Roman" w:hAnsi="Times New Roman" w:cs="Times New Roman"/>
                      <w:color w:val="000000"/>
                      <w:sz w:val="18"/>
                      <w:szCs w:val="18"/>
                      <w:lang w:eastAsia="es-MX"/>
                    </w:rPr>
                  </w:pPr>
                  <w:r w:rsidRPr="00FB5BA3">
                    <w:rPr>
                      <w:rFonts w:ascii="Arial" w:eastAsia="Times New Roman" w:hAnsi="Arial" w:cs="Arial"/>
                      <w:color w:val="000000"/>
                      <w:sz w:val="18"/>
                      <w:szCs w:val="18"/>
                      <w:lang w:eastAsia="es-MX"/>
                    </w:rPr>
                    <w:t>Los demás.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A3" w:rsidRPr="00FB5BA3" w:rsidRDefault="00FB5BA3" w:rsidP="00FB5BA3">
                  <w:pPr>
                    <w:spacing w:after="0" w:line="240" w:lineRule="auto"/>
                    <w:rPr>
                      <w:rFonts w:ascii="Times New Roman" w:eastAsia="Times New Roman" w:hAnsi="Times New Roman" w:cs="Times New Roman"/>
                      <w:color w:val="000000"/>
                      <w:sz w:val="18"/>
                      <w:szCs w:val="18"/>
                      <w:lang w:eastAsia="es-MX"/>
                    </w:rPr>
                  </w:pPr>
                </w:p>
              </w:tc>
            </w:tr>
          </w:tbl>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 </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Segundo. -</w:t>
            </w:r>
            <w:r w:rsidRPr="00FB5BA3">
              <w:rPr>
                <w:rFonts w:ascii="Arial" w:eastAsia="Times New Roman" w:hAnsi="Arial" w:cs="Arial"/>
                <w:color w:val="2F2F2F"/>
                <w:sz w:val="18"/>
                <w:szCs w:val="18"/>
                <w:lang w:eastAsia="es-MX"/>
              </w:rPr>
              <w:t> Los cupos a que se refiere el Punto Primero del presente Acuerdo se asignarán bajo el mecanismo de asignación directa en su modalidad de "Primero en tiempo, primero en derecho".</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Tercero. -</w:t>
            </w:r>
            <w:r w:rsidRPr="00FB5BA3">
              <w:rPr>
                <w:rFonts w:ascii="Arial" w:eastAsia="Times New Roman" w:hAnsi="Arial" w:cs="Arial"/>
                <w:color w:val="2F2F2F"/>
                <w:sz w:val="18"/>
                <w:szCs w:val="18"/>
                <w:lang w:eastAsia="es-MX"/>
              </w:rPr>
              <w:t> Podrán solicitar la asignación de los cupos previstos en el Punto Primero del presente Acuerdo, las personas físicas y morales establecidas en los Estados Unidos Mexicanos.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Cuarto. -</w:t>
            </w:r>
            <w:r w:rsidRPr="00FB5BA3">
              <w:rPr>
                <w:rFonts w:ascii="Arial" w:eastAsia="Times New Roman" w:hAnsi="Arial" w:cs="Arial"/>
                <w:color w:val="2F2F2F"/>
                <w:sz w:val="18"/>
                <w:szCs w:val="18"/>
                <w:lang w:eastAsia="es-MX"/>
              </w:rPr>
              <w:t> La asignación se efectuará conforme a los siguientes criterios:</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I.</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Para cebolla, lo que resulte menor entre:</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a)</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La cantidad solicitada;</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b)</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monto indicado en la factura comercial y el conocimiento de embarque, la carta de porte o la guía aérea, según sea el caso, 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c)</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saldo del cupo.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El monto máximo a asignar por beneficiario será de 10,000 toneladas.</w:t>
            </w:r>
          </w:p>
          <w:p w:rsidR="00FB5BA3" w:rsidRPr="00FB5BA3" w:rsidRDefault="00FB5BA3" w:rsidP="00FB5BA3">
            <w:pPr>
              <w:spacing w:after="60" w:line="240" w:lineRule="auto"/>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Para asignaciones subsecuentes se deberá demostrar el ejercicio de por lo menos el 60% de la asignación anterior, para lo cual deberá anexar copia de los pedimentos de importación correspondientes.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II.</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Para limón, lo que resulte menor entre:</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a</w:t>
            </w:r>
            <w:r w:rsidRPr="00FB5BA3">
              <w:rPr>
                <w:rFonts w:ascii="Arial" w:eastAsia="Times New Roman" w:hAnsi="Arial" w:cs="Arial"/>
                <w:color w:val="2F2F2F"/>
                <w:sz w:val="18"/>
                <w:szCs w:val="18"/>
                <w:lang w:eastAsia="es-MX"/>
              </w:rPr>
              <w:t>)</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La cantidad solicitada;</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b)</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monto indicado en la factura comercial y el conocimiento de embarque, la carta de porte o la guía aérea, según sea el caso, 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c)</w:t>
            </w:r>
            <w:r w:rsidRPr="00FB5BA3">
              <w:rPr>
                <w:rFonts w:ascii="Arial" w:eastAsia="Times New Roman" w:hAnsi="Arial" w:cs="Arial"/>
                <w:color w:val="2F2F2F"/>
                <w:sz w:val="20"/>
                <w:szCs w:val="20"/>
                <w:lang w:eastAsia="es-MX"/>
              </w:rPr>
              <w:t>    </w:t>
            </w:r>
            <w:r w:rsidRPr="00FB5BA3">
              <w:rPr>
                <w:rFonts w:ascii="Arial" w:eastAsia="Times New Roman" w:hAnsi="Arial" w:cs="Arial"/>
                <w:color w:val="2F2F2F"/>
                <w:sz w:val="18"/>
                <w:szCs w:val="18"/>
                <w:lang w:eastAsia="es-MX"/>
              </w:rPr>
              <w:t>El saldo del cupo.</w:t>
            </w:r>
          </w:p>
          <w:p w:rsidR="00FB5BA3" w:rsidRPr="00FB5BA3" w:rsidRDefault="00FB5BA3" w:rsidP="00FB5BA3">
            <w:pPr>
              <w:spacing w:after="60" w:line="240" w:lineRule="auto"/>
              <w:ind w:hanging="432"/>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El monto máximo a asignar por beneficiario será de 14,000 toneladas.</w:t>
            </w:r>
          </w:p>
          <w:p w:rsidR="00FB5BA3" w:rsidRPr="00FB5BA3" w:rsidRDefault="00FB5BA3" w:rsidP="00FB5BA3">
            <w:pPr>
              <w:spacing w:after="60" w:line="240" w:lineRule="auto"/>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Para asignaciones subsecuentes se deberá demostrar el ejercicio de por lo menos el 60% de la asignación anterior, para lo cual deberá anexar copia de los pedimentos de importación correspondientes.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Quinto.- </w:t>
            </w:r>
            <w:r w:rsidRPr="00FB5BA3">
              <w:rPr>
                <w:rFonts w:ascii="Arial" w:eastAsia="Times New Roman" w:hAnsi="Arial" w:cs="Arial"/>
                <w:color w:val="2F2F2F"/>
                <w:sz w:val="18"/>
                <w:szCs w:val="18"/>
                <w:lang w:eastAsia="es-MX"/>
              </w:rPr>
              <w:t>Las solicitudes para la obtención de los cupos a que se refiere el presente Acuerdo podrán presentarse a través de la Ventanilla Digital Mexicana de Comercio Exterior en la dirección electrónica www.ventanillaunica.gob.mx o en la Delegación o Subdelegación Federal de la Secretaría de Economía que corresponda al domicilio del interesado utilizando el formato SE-FO-03-033 "Asignación directa de cupo de importación y exportación", adjuntando digitalizados la factura comercial que indique la cantidad del producto a importar; el conocimiento de embarque, la guía aérea o la carta de porte, según sea el caso, y los pedimentos de importación que demuestren el ejercicio de las asignaciones conforme al Punto anterior.</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 xml:space="preserve">El horario de recepción de las solicitudes en la Ventanilla Digital Mexicana de Comercio Exterior será durante las 24 horas en días hábiles y, en el caso de las solicitudes que se presenten ante las </w:t>
            </w:r>
            <w:r w:rsidRPr="00FB5BA3">
              <w:rPr>
                <w:rFonts w:ascii="Arial" w:eastAsia="Times New Roman" w:hAnsi="Arial" w:cs="Arial"/>
                <w:color w:val="2F2F2F"/>
                <w:sz w:val="18"/>
                <w:szCs w:val="18"/>
                <w:lang w:eastAsia="es-MX"/>
              </w:rPr>
              <w:lastRenderedPageBreak/>
              <w:t>Delegaciones o Subdelegaciones Federales de la Secretaría de Economía, el horario de recepción será de las 9:00 a las 14:00 horas, hora local, en días hábiles.</w:t>
            </w:r>
          </w:p>
          <w:p w:rsidR="00FB5BA3" w:rsidRPr="00FB5BA3" w:rsidRDefault="00FB5BA3" w:rsidP="00FB5BA3">
            <w:pPr>
              <w:spacing w:after="6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Sexto. - </w:t>
            </w:r>
            <w:r w:rsidRPr="00FB5BA3">
              <w:rPr>
                <w:rFonts w:ascii="Arial" w:eastAsia="Times New Roman" w:hAnsi="Arial" w:cs="Arial"/>
                <w:color w:val="2F2F2F"/>
                <w:sz w:val="18"/>
                <w:szCs w:val="18"/>
                <w:lang w:eastAsia="es-MX"/>
              </w:rPr>
              <w:t>La Secretaría de Economía emitirá, en su caso, la resolución de asignación de cupo que fungirá como certificado de cupo, dentro de los 2 días hábiles siguientes a la presentación de la solicitud de asignación. Una vez expedida la resolución, la Secretaría de Economía lo notificará al Servicio de Administración Tributaria al día hábil siguiente para que se pueda realizar la validación del pedimento de importación.</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Los beneficiarios deberán presentar el pedimento de importación ante la aduana en los términos del</w:t>
            </w:r>
          </w:p>
          <w:p w:rsidR="00FB5BA3" w:rsidRPr="00FB5BA3" w:rsidRDefault="00FB5BA3" w:rsidP="00FB5BA3">
            <w:pPr>
              <w:spacing w:after="80" w:line="240" w:lineRule="auto"/>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artículo 36-A de la Ley Aduanera, debiendo anotar en el campo relativo al certificado de cupo los últimos 14 dígitos para las solicitudes de asignación de monto y 15 dígitos para las solicitudes de ampliación de monto del folio generado en el acuse de recepción de trámite emitido por la Ventanilla Digital Mexicana de Comercio Exterior al momento de la presentación de la solicitud, mismo que consta de 25 dígitos.</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Séptimo. - </w:t>
            </w:r>
            <w:r w:rsidRPr="00FB5BA3">
              <w:rPr>
                <w:rFonts w:ascii="Arial" w:eastAsia="Times New Roman" w:hAnsi="Arial" w:cs="Arial"/>
                <w:color w:val="2F2F2F"/>
                <w:sz w:val="18"/>
                <w:szCs w:val="18"/>
                <w:lang w:eastAsia="es-MX"/>
              </w:rPr>
              <w:t>Los certificados de cupo son nominativos, intransferibles e improrrogables y tendrán una vigencia de 60 (sesenta) días naturales, contados a partir de la fecha de expedición, o al 31 de marzo de cada año para el cupo de cebolla, o al 30 (treinta) de abril de cada año para el cupo de limón, lo que ocurra primero.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Octavo. - </w:t>
            </w:r>
            <w:r w:rsidRPr="00FB5BA3">
              <w:rPr>
                <w:rFonts w:ascii="Arial" w:eastAsia="Times New Roman" w:hAnsi="Arial" w:cs="Arial"/>
                <w:color w:val="2F2F2F"/>
                <w:sz w:val="18"/>
                <w:szCs w:val="18"/>
                <w:lang w:eastAsia="es-MX"/>
              </w:rPr>
              <w:t>En caso de que al término de la vigencia de los certificados de cupo existan saldos no ejercidos, conforme a las cifras de la Administración General de Aduanas del Servicio de Administración Tributaria, esto se hará público en la página de Internet www.siicex.gob.mx y se reasignarán durante el periodo de vigencia del cupo en los términos del presente Acuerdo.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Noveno. - </w:t>
            </w:r>
            <w:r w:rsidRPr="00FB5BA3">
              <w:rPr>
                <w:rFonts w:ascii="Arial" w:eastAsia="Times New Roman" w:hAnsi="Arial" w:cs="Arial"/>
                <w:color w:val="2F2F2F"/>
                <w:sz w:val="18"/>
                <w:szCs w:val="18"/>
                <w:lang w:eastAsia="es-MX"/>
              </w:rPr>
              <w:t>El formato a que se hace referencia en este Acuerdo estará a disposición de los interesados en las Delegaciones o Subdelegaciones Federales de la Secretaría de Economía y en la página electrónica http://www.gob.mx/tramites/economia.</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Décimo. - </w:t>
            </w:r>
            <w:r w:rsidRPr="00FB5BA3">
              <w:rPr>
                <w:rFonts w:ascii="Arial" w:eastAsia="Times New Roman" w:hAnsi="Arial" w:cs="Arial"/>
                <w:color w:val="2F2F2F"/>
                <w:sz w:val="18"/>
                <w:szCs w:val="18"/>
                <w:lang w:eastAsia="es-MX"/>
              </w:rPr>
              <w:t>Los certificados de cupos expedidos al amparo del presente Acuerdo no eximen del cumplimiento de otros requisitos y demás regulaciones y restricciones no arancelarias aplicables a las mercancías en la aduana de despacho.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Décimo primero. -</w:t>
            </w:r>
            <w:r w:rsidRPr="00FB5BA3">
              <w:rPr>
                <w:rFonts w:ascii="Arial" w:eastAsia="Times New Roman" w:hAnsi="Arial" w:cs="Arial"/>
                <w:color w:val="2F2F2F"/>
                <w:sz w:val="18"/>
                <w:szCs w:val="18"/>
                <w:lang w:eastAsia="es-MX"/>
              </w:rPr>
              <w:t> La información de los certificados de cupo será pública en el apartado de transparencia disponible en la página electrónicawww.siicex.gob.mx.</w:t>
            </w:r>
          </w:p>
          <w:p w:rsidR="00FB5BA3" w:rsidRPr="00FB5BA3" w:rsidRDefault="00FB5BA3" w:rsidP="00FB5BA3">
            <w:pPr>
              <w:spacing w:after="80" w:line="240" w:lineRule="auto"/>
              <w:jc w:val="center"/>
              <w:rPr>
                <w:rFonts w:ascii="Times New Roman" w:eastAsia="Times New Roman" w:hAnsi="Times New Roman" w:cs="Times New Roman"/>
                <w:b/>
                <w:bCs/>
                <w:color w:val="2F2F2F"/>
                <w:sz w:val="18"/>
                <w:szCs w:val="18"/>
                <w:lang w:eastAsia="es-MX"/>
              </w:rPr>
            </w:pPr>
            <w:r w:rsidRPr="00FB5BA3">
              <w:rPr>
                <w:rFonts w:ascii="Times" w:eastAsia="Times New Roman" w:hAnsi="Times" w:cs="Times New Roman"/>
                <w:b/>
                <w:bCs/>
                <w:color w:val="2F2F2F"/>
                <w:sz w:val="18"/>
                <w:szCs w:val="18"/>
                <w:lang w:eastAsia="es-MX"/>
              </w:rPr>
              <w:t>TRANSITORIOS</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Primero. -</w:t>
            </w:r>
            <w:r w:rsidRPr="00FB5BA3">
              <w:rPr>
                <w:rFonts w:ascii="Arial" w:eastAsia="Times New Roman" w:hAnsi="Arial" w:cs="Arial"/>
                <w:color w:val="2F2F2F"/>
                <w:sz w:val="18"/>
                <w:szCs w:val="18"/>
                <w:lang w:eastAsia="es-MX"/>
              </w:rPr>
              <w:t> El presente Acuerdo entrará en vigor el día siguiente al de su publicación en el Diario Oficial de la Federación.</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Segundo. - </w:t>
            </w:r>
            <w:r w:rsidRPr="00FB5BA3">
              <w:rPr>
                <w:rFonts w:ascii="Arial" w:eastAsia="Times New Roman" w:hAnsi="Arial" w:cs="Arial"/>
                <w:color w:val="2F2F2F"/>
                <w:sz w:val="18"/>
                <w:szCs w:val="18"/>
                <w:lang w:eastAsia="es-MX"/>
              </w:rPr>
              <w:t>Con el objeto de garantizar la equidad en la asignación de los cupos, el horario para la presentación de las solicitudes a que se refiere el Punto Quinto del presente Acuerdo, tanto en la Ventanilla Digital Mexicana de Comercio Exterior como en las Delegaciones y Subdelegaciones Federales de la Secretaría de Economía, comenzará a partir de las 11:00 horas (tiempo de la Zona del Centro de México) exclusivamente el primer día hábil de enero de 2018.</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b/>
                <w:bCs/>
                <w:color w:val="2F2F2F"/>
                <w:sz w:val="18"/>
                <w:szCs w:val="18"/>
                <w:lang w:eastAsia="es-MX"/>
              </w:rPr>
              <w:t>Tercero. - </w:t>
            </w:r>
            <w:r w:rsidRPr="00FB5BA3">
              <w:rPr>
                <w:rFonts w:ascii="Arial" w:eastAsia="Times New Roman" w:hAnsi="Arial" w:cs="Arial"/>
                <w:color w:val="2F2F2F"/>
                <w:sz w:val="18"/>
                <w:szCs w:val="18"/>
                <w:lang w:eastAsia="es-MX"/>
              </w:rPr>
              <w:t>Hasta en tanto se realizan los ajustes correspondientes al trámite SE-FO-03-033 "Asignación directa de cupo de importación y exportación" y el mismo sea liberado mediante la Ventanilla Digital Mexicana de Comercio Exterior, además de adjuntar a la solicitud de asignación de cupo los documentos señalados en el Punto Quinto del presente Acuerdo, se deberá adjuntar el formato SE-FO-03-013-5 "Solicitud de certificados de cupo" debidamente firmado y completado.</w:t>
            </w:r>
          </w:p>
          <w:p w:rsidR="00FB5BA3" w:rsidRPr="00FB5BA3" w:rsidRDefault="00FB5BA3" w:rsidP="00FB5BA3">
            <w:pPr>
              <w:spacing w:after="80" w:line="240" w:lineRule="auto"/>
              <w:ind w:firstLine="288"/>
              <w:jc w:val="both"/>
              <w:rPr>
                <w:rFonts w:ascii="Arial" w:eastAsia="Times New Roman" w:hAnsi="Arial" w:cs="Arial"/>
                <w:color w:val="2F2F2F"/>
                <w:sz w:val="18"/>
                <w:szCs w:val="18"/>
                <w:lang w:eastAsia="es-MX"/>
              </w:rPr>
            </w:pPr>
            <w:r w:rsidRPr="00FB5BA3">
              <w:rPr>
                <w:rFonts w:ascii="Arial" w:eastAsia="Times New Roman" w:hAnsi="Arial" w:cs="Arial"/>
                <w:color w:val="2F2F2F"/>
                <w:sz w:val="18"/>
                <w:szCs w:val="18"/>
                <w:lang w:eastAsia="es-MX"/>
              </w:rPr>
              <w:t>Ciudad de México, a 18 de diciembre de 2017.- El Secretario de Economía, </w:t>
            </w:r>
            <w:r w:rsidRPr="00FB5BA3">
              <w:rPr>
                <w:rFonts w:ascii="Arial" w:eastAsia="Times New Roman" w:hAnsi="Arial" w:cs="Arial"/>
                <w:b/>
                <w:bCs/>
                <w:color w:val="2F2F2F"/>
                <w:sz w:val="18"/>
                <w:szCs w:val="18"/>
                <w:lang w:eastAsia="es-MX"/>
              </w:rPr>
              <w:t>Ildefonso Guajardo Villarreal</w:t>
            </w:r>
            <w:r w:rsidRPr="00FB5BA3">
              <w:rPr>
                <w:rFonts w:ascii="Arial" w:eastAsia="Times New Roman" w:hAnsi="Arial" w:cs="Arial"/>
                <w:color w:val="2F2F2F"/>
                <w:sz w:val="18"/>
                <w:szCs w:val="18"/>
                <w:lang w:eastAsia="es-MX"/>
              </w:rPr>
              <w:t>.- Rúbrica.</w:t>
            </w:r>
          </w:p>
        </w:tc>
      </w:tr>
    </w:tbl>
    <w:p w:rsidR="00732A9D" w:rsidRDefault="00732A9D"/>
    <w:sectPr w:rsidR="00732A9D" w:rsidSect="00FB5BA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A3"/>
    <w:rsid w:val="001D0780"/>
    <w:rsid w:val="00732A9D"/>
    <w:rsid w:val="00FB5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9D726-8B40-41F5-8FDA-E00B401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5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B5BA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5BA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B5BA3"/>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1638">
      <w:bodyDiv w:val="1"/>
      <w:marLeft w:val="0"/>
      <w:marRight w:val="0"/>
      <w:marTop w:val="0"/>
      <w:marBottom w:val="0"/>
      <w:divBdr>
        <w:top w:val="none" w:sz="0" w:space="0" w:color="auto"/>
        <w:left w:val="none" w:sz="0" w:space="0" w:color="auto"/>
        <w:bottom w:val="none" w:sz="0" w:space="0" w:color="auto"/>
        <w:right w:val="none" w:sz="0" w:space="0" w:color="auto"/>
      </w:divBdr>
      <w:divsChild>
        <w:div w:id="928734342">
          <w:marLeft w:val="0"/>
          <w:marRight w:val="0"/>
          <w:marTop w:val="0"/>
          <w:marBottom w:val="0"/>
          <w:divBdr>
            <w:top w:val="none" w:sz="0" w:space="0" w:color="auto"/>
            <w:left w:val="none" w:sz="0" w:space="0" w:color="auto"/>
            <w:bottom w:val="none" w:sz="0" w:space="0" w:color="auto"/>
            <w:right w:val="none" w:sz="0" w:space="0" w:color="auto"/>
          </w:divBdr>
          <w:divsChild>
            <w:div w:id="1505129852">
              <w:marLeft w:val="0"/>
              <w:marRight w:val="0"/>
              <w:marTop w:val="0"/>
              <w:marBottom w:val="0"/>
              <w:divBdr>
                <w:top w:val="none" w:sz="0" w:space="0" w:color="auto"/>
                <w:left w:val="none" w:sz="0" w:space="0" w:color="auto"/>
                <w:bottom w:val="none" w:sz="0" w:space="0" w:color="auto"/>
                <w:right w:val="none" w:sz="0" w:space="0" w:color="auto"/>
              </w:divBdr>
              <w:divsChild>
                <w:div w:id="713119619">
                  <w:marLeft w:val="0"/>
                  <w:marRight w:val="0"/>
                  <w:marTop w:val="0"/>
                  <w:marBottom w:val="101"/>
                  <w:divBdr>
                    <w:top w:val="none" w:sz="0" w:space="0" w:color="auto"/>
                    <w:left w:val="none" w:sz="0" w:space="0" w:color="auto"/>
                    <w:bottom w:val="none" w:sz="0" w:space="0" w:color="auto"/>
                    <w:right w:val="none" w:sz="0" w:space="0" w:color="auto"/>
                  </w:divBdr>
                </w:div>
                <w:div w:id="1650792437">
                  <w:marLeft w:val="0"/>
                  <w:marRight w:val="0"/>
                  <w:marTop w:val="101"/>
                  <w:marBottom w:val="101"/>
                  <w:divBdr>
                    <w:top w:val="none" w:sz="0" w:space="0" w:color="auto"/>
                    <w:left w:val="none" w:sz="0" w:space="0" w:color="auto"/>
                    <w:bottom w:val="none" w:sz="0" w:space="0" w:color="auto"/>
                    <w:right w:val="none" w:sz="0" w:space="0" w:color="auto"/>
                  </w:divBdr>
                </w:div>
                <w:div w:id="713163291">
                  <w:marLeft w:val="0"/>
                  <w:marRight w:val="0"/>
                  <w:marTop w:val="0"/>
                  <w:marBottom w:val="101"/>
                  <w:divBdr>
                    <w:top w:val="none" w:sz="0" w:space="0" w:color="auto"/>
                    <w:left w:val="none" w:sz="0" w:space="0" w:color="auto"/>
                    <w:bottom w:val="none" w:sz="0" w:space="0" w:color="auto"/>
                    <w:right w:val="none" w:sz="0" w:space="0" w:color="auto"/>
                  </w:divBdr>
                </w:div>
                <w:div w:id="1435127105">
                  <w:marLeft w:val="0"/>
                  <w:marRight w:val="0"/>
                  <w:marTop w:val="0"/>
                  <w:marBottom w:val="101"/>
                  <w:divBdr>
                    <w:top w:val="none" w:sz="0" w:space="0" w:color="auto"/>
                    <w:left w:val="none" w:sz="0" w:space="0" w:color="auto"/>
                    <w:bottom w:val="none" w:sz="0" w:space="0" w:color="auto"/>
                    <w:right w:val="none" w:sz="0" w:space="0" w:color="auto"/>
                  </w:divBdr>
                </w:div>
                <w:div w:id="1591700045">
                  <w:marLeft w:val="0"/>
                  <w:marRight w:val="0"/>
                  <w:marTop w:val="0"/>
                  <w:marBottom w:val="101"/>
                  <w:divBdr>
                    <w:top w:val="none" w:sz="0" w:space="0" w:color="auto"/>
                    <w:left w:val="none" w:sz="0" w:space="0" w:color="auto"/>
                    <w:bottom w:val="none" w:sz="0" w:space="0" w:color="auto"/>
                    <w:right w:val="none" w:sz="0" w:space="0" w:color="auto"/>
                  </w:divBdr>
                </w:div>
                <w:div w:id="637031165">
                  <w:marLeft w:val="0"/>
                  <w:marRight w:val="0"/>
                  <w:marTop w:val="0"/>
                  <w:marBottom w:val="101"/>
                  <w:divBdr>
                    <w:top w:val="none" w:sz="0" w:space="0" w:color="auto"/>
                    <w:left w:val="none" w:sz="0" w:space="0" w:color="auto"/>
                    <w:bottom w:val="none" w:sz="0" w:space="0" w:color="auto"/>
                    <w:right w:val="none" w:sz="0" w:space="0" w:color="auto"/>
                  </w:divBdr>
                </w:div>
                <w:div w:id="1217818229">
                  <w:marLeft w:val="0"/>
                  <w:marRight w:val="0"/>
                  <w:marTop w:val="0"/>
                  <w:marBottom w:val="101"/>
                  <w:divBdr>
                    <w:top w:val="none" w:sz="0" w:space="0" w:color="auto"/>
                    <w:left w:val="none" w:sz="0" w:space="0" w:color="auto"/>
                    <w:bottom w:val="none" w:sz="0" w:space="0" w:color="auto"/>
                    <w:right w:val="none" w:sz="0" w:space="0" w:color="auto"/>
                  </w:divBdr>
                </w:div>
                <w:div w:id="741830969">
                  <w:marLeft w:val="0"/>
                  <w:marRight w:val="0"/>
                  <w:marTop w:val="0"/>
                  <w:marBottom w:val="101"/>
                  <w:divBdr>
                    <w:top w:val="none" w:sz="0" w:space="0" w:color="auto"/>
                    <w:left w:val="none" w:sz="0" w:space="0" w:color="auto"/>
                    <w:bottom w:val="none" w:sz="0" w:space="0" w:color="auto"/>
                    <w:right w:val="none" w:sz="0" w:space="0" w:color="auto"/>
                  </w:divBdr>
                </w:div>
                <w:div w:id="1022170919">
                  <w:marLeft w:val="0"/>
                  <w:marRight w:val="0"/>
                  <w:marTop w:val="0"/>
                  <w:marBottom w:val="101"/>
                  <w:divBdr>
                    <w:top w:val="none" w:sz="0" w:space="0" w:color="auto"/>
                    <w:left w:val="none" w:sz="0" w:space="0" w:color="auto"/>
                    <w:bottom w:val="none" w:sz="0" w:space="0" w:color="auto"/>
                    <w:right w:val="none" w:sz="0" w:space="0" w:color="auto"/>
                  </w:divBdr>
                </w:div>
                <w:div w:id="1307665154">
                  <w:marLeft w:val="0"/>
                  <w:marRight w:val="0"/>
                  <w:marTop w:val="0"/>
                  <w:marBottom w:val="101"/>
                  <w:divBdr>
                    <w:top w:val="none" w:sz="0" w:space="0" w:color="auto"/>
                    <w:left w:val="none" w:sz="0" w:space="0" w:color="auto"/>
                    <w:bottom w:val="none" w:sz="0" w:space="0" w:color="auto"/>
                    <w:right w:val="none" w:sz="0" w:space="0" w:color="auto"/>
                  </w:divBdr>
                </w:div>
                <w:div w:id="1950887890">
                  <w:marLeft w:val="0"/>
                  <w:marRight w:val="0"/>
                  <w:marTop w:val="0"/>
                  <w:marBottom w:val="101"/>
                  <w:divBdr>
                    <w:top w:val="none" w:sz="0" w:space="0" w:color="auto"/>
                    <w:left w:val="none" w:sz="0" w:space="0" w:color="auto"/>
                    <w:bottom w:val="none" w:sz="0" w:space="0" w:color="auto"/>
                    <w:right w:val="none" w:sz="0" w:space="0" w:color="auto"/>
                  </w:divBdr>
                </w:div>
                <w:div w:id="415706958">
                  <w:marLeft w:val="0"/>
                  <w:marRight w:val="0"/>
                  <w:marTop w:val="101"/>
                  <w:marBottom w:val="101"/>
                  <w:divBdr>
                    <w:top w:val="none" w:sz="0" w:space="0" w:color="auto"/>
                    <w:left w:val="none" w:sz="0" w:space="0" w:color="auto"/>
                    <w:bottom w:val="none" w:sz="0" w:space="0" w:color="auto"/>
                    <w:right w:val="none" w:sz="0" w:space="0" w:color="auto"/>
                  </w:divBdr>
                </w:div>
                <w:div w:id="1467969154">
                  <w:marLeft w:val="0"/>
                  <w:marRight w:val="0"/>
                  <w:marTop w:val="0"/>
                  <w:marBottom w:val="80"/>
                  <w:divBdr>
                    <w:top w:val="none" w:sz="0" w:space="0" w:color="auto"/>
                    <w:left w:val="none" w:sz="0" w:space="0" w:color="auto"/>
                    <w:bottom w:val="none" w:sz="0" w:space="0" w:color="auto"/>
                    <w:right w:val="none" w:sz="0" w:space="0" w:color="auto"/>
                  </w:divBdr>
                </w:div>
                <w:div w:id="749470382">
                  <w:marLeft w:val="0"/>
                  <w:marRight w:val="0"/>
                  <w:marTop w:val="0"/>
                  <w:marBottom w:val="80"/>
                  <w:divBdr>
                    <w:top w:val="none" w:sz="0" w:space="0" w:color="auto"/>
                    <w:left w:val="none" w:sz="0" w:space="0" w:color="auto"/>
                    <w:bottom w:val="none" w:sz="0" w:space="0" w:color="auto"/>
                    <w:right w:val="none" w:sz="0" w:space="0" w:color="auto"/>
                  </w:divBdr>
                </w:div>
                <w:div w:id="1596554686">
                  <w:marLeft w:val="0"/>
                  <w:marRight w:val="0"/>
                  <w:marTop w:val="20"/>
                  <w:marBottom w:val="20"/>
                  <w:divBdr>
                    <w:top w:val="none" w:sz="0" w:space="0" w:color="auto"/>
                    <w:left w:val="none" w:sz="0" w:space="0" w:color="auto"/>
                    <w:bottom w:val="none" w:sz="0" w:space="0" w:color="auto"/>
                    <w:right w:val="none" w:sz="0" w:space="0" w:color="auto"/>
                  </w:divBdr>
                </w:div>
                <w:div w:id="54936158">
                  <w:marLeft w:val="0"/>
                  <w:marRight w:val="0"/>
                  <w:marTop w:val="20"/>
                  <w:marBottom w:val="20"/>
                  <w:divBdr>
                    <w:top w:val="none" w:sz="0" w:space="0" w:color="auto"/>
                    <w:left w:val="none" w:sz="0" w:space="0" w:color="auto"/>
                    <w:bottom w:val="none" w:sz="0" w:space="0" w:color="auto"/>
                    <w:right w:val="none" w:sz="0" w:space="0" w:color="auto"/>
                  </w:divBdr>
                </w:div>
                <w:div w:id="473062464">
                  <w:marLeft w:val="0"/>
                  <w:marRight w:val="0"/>
                  <w:marTop w:val="20"/>
                  <w:marBottom w:val="20"/>
                  <w:divBdr>
                    <w:top w:val="none" w:sz="0" w:space="0" w:color="auto"/>
                    <w:left w:val="none" w:sz="0" w:space="0" w:color="auto"/>
                    <w:bottom w:val="none" w:sz="0" w:space="0" w:color="auto"/>
                    <w:right w:val="none" w:sz="0" w:space="0" w:color="auto"/>
                  </w:divBdr>
                </w:div>
                <w:div w:id="726759585">
                  <w:marLeft w:val="0"/>
                  <w:marRight w:val="0"/>
                  <w:marTop w:val="20"/>
                  <w:marBottom w:val="20"/>
                  <w:divBdr>
                    <w:top w:val="none" w:sz="0" w:space="0" w:color="auto"/>
                    <w:left w:val="none" w:sz="0" w:space="0" w:color="auto"/>
                    <w:bottom w:val="none" w:sz="0" w:space="0" w:color="auto"/>
                    <w:right w:val="none" w:sz="0" w:space="0" w:color="auto"/>
                  </w:divBdr>
                </w:div>
                <w:div w:id="1642731264">
                  <w:marLeft w:val="0"/>
                  <w:marRight w:val="0"/>
                  <w:marTop w:val="20"/>
                  <w:marBottom w:val="20"/>
                  <w:divBdr>
                    <w:top w:val="none" w:sz="0" w:space="0" w:color="auto"/>
                    <w:left w:val="none" w:sz="0" w:space="0" w:color="auto"/>
                    <w:bottom w:val="none" w:sz="0" w:space="0" w:color="auto"/>
                    <w:right w:val="none" w:sz="0" w:space="0" w:color="auto"/>
                  </w:divBdr>
                </w:div>
                <w:div w:id="1744640205">
                  <w:marLeft w:val="0"/>
                  <w:marRight w:val="0"/>
                  <w:marTop w:val="20"/>
                  <w:marBottom w:val="20"/>
                  <w:divBdr>
                    <w:top w:val="none" w:sz="0" w:space="0" w:color="auto"/>
                    <w:left w:val="none" w:sz="0" w:space="0" w:color="auto"/>
                    <w:bottom w:val="none" w:sz="0" w:space="0" w:color="auto"/>
                    <w:right w:val="none" w:sz="0" w:space="0" w:color="auto"/>
                  </w:divBdr>
                </w:div>
                <w:div w:id="1847555528">
                  <w:marLeft w:val="0"/>
                  <w:marRight w:val="0"/>
                  <w:marTop w:val="20"/>
                  <w:marBottom w:val="20"/>
                  <w:divBdr>
                    <w:top w:val="none" w:sz="0" w:space="0" w:color="auto"/>
                    <w:left w:val="none" w:sz="0" w:space="0" w:color="auto"/>
                    <w:bottom w:val="none" w:sz="0" w:space="0" w:color="auto"/>
                    <w:right w:val="none" w:sz="0" w:space="0" w:color="auto"/>
                  </w:divBdr>
                </w:div>
                <w:div w:id="314647435">
                  <w:marLeft w:val="0"/>
                  <w:marRight w:val="0"/>
                  <w:marTop w:val="20"/>
                  <w:marBottom w:val="20"/>
                  <w:divBdr>
                    <w:top w:val="none" w:sz="0" w:space="0" w:color="auto"/>
                    <w:left w:val="none" w:sz="0" w:space="0" w:color="auto"/>
                    <w:bottom w:val="none" w:sz="0" w:space="0" w:color="auto"/>
                    <w:right w:val="none" w:sz="0" w:space="0" w:color="auto"/>
                  </w:divBdr>
                </w:div>
                <w:div w:id="668556780">
                  <w:marLeft w:val="0"/>
                  <w:marRight w:val="0"/>
                  <w:marTop w:val="20"/>
                  <w:marBottom w:val="20"/>
                  <w:divBdr>
                    <w:top w:val="none" w:sz="0" w:space="0" w:color="auto"/>
                    <w:left w:val="none" w:sz="0" w:space="0" w:color="auto"/>
                    <w:bottom w:val="none" w:sz="0" w:space="0" w:color="auto"/>
                    <w:right w:val="none" w:sz="0" w:space="0" w:color="auto"/>
                  </w:divBdr>
                </w:div>
                <w:div w:id="1344894197">
                  <w:marLeft w:val="0"/>
                  <w:marRight w:val="0"/>
                  <w:marTop w:val="20"/>
                  <w:marBottom w:val="20"/>
                  <w:divBdr>
                    <w:top w:val="none" w:sz="0" w:space="0" w:color="auto"/>
                    <w:left w:val="none" w:sz="0" w:space="0" w:color="auto"/>
                    <w:bottom w:val="none" w:sz="0" w:space="0" w:color="auto"/>
                    <w:right w:val="none" w:sz="0" w:space="0" w:color="auto"/>
                  </w:divBdr>
                </w:div>
                <w:div w:id="96947140">
                  <w:marLeft w:val="0"/>
                  <w:marRight w:val="0"/>
                  <w:marTop w:val="20"/>
                  <w:marBottom w:val="20"/>
                  <w:divBdr>
                    <w:top w:val="none" w:sz="0" w:space="0" w:color="auto"/>
                    <w:left w:val="none" w:sz="0" w:space="0" w:color="auto"/>
                    <w:bottom w:val="none" w:sz="0" w:space="0" w:color="auto"/>
                    <w:right w:val="none" w:sz="0" w:space="0" w:color="auto"/>
                  </w:divBdr>
                </w:div>
                <w:div w:id="801533416">
                  <w:marLeft w:val="0"/>
                  <w:marRight w:val="0"/>
                  <w:marTop w:val="20"/>
                  <w:marBottom w:val="20"/>
                  <w:divBdr>
                    <w:top w:val="none" w:sz="0" w:space="0" w:color="auto"/>
                    <w:left w:val="none" w:sz="0" w:space="0" w:color="auto"/>
                    <w:bottom w:val="none" w:sz="0" w:space="0" w:color="auto"/>
                    <w:right w:val="none" w:sz="0" w:space="0" w:color="auto"/>
                  </w:divBdr>
                </w:div>
                <w:div w:id="85002993">
                  <w:marLeft w:val="0"/>
                  <w:marRight w:val="0"/>
                  <w:marTop w:val="20"/>
                  <w:marBottom w:val="20"/>
                  <w:divBdr>
                    <w:top w:val="none" w:sz="0" w:space="0" w:color="auto"/>
                    <w:left w:val="none" w:sz="0" w:space="0" w:color="auto"/>
                    <w:bottom w:val="none" w:sz="0" w:space="0" w:color="auto"/>
                    <w:right w:val="none" w:sz="0" w:space="0" w:color="auto"/>
                  </w:divBdr>
                </w:div>
                <w:div w:id="1134638380">
                  <w:marLeft w:val="0"/>
                  <w:marRight w:val="0"/>
                  <w:marTop w:val="20"/>
                  <w:marBottom w:val="20"/>
                  <w:divBdr>
                    <w:top w:val="none" w:sz="0" w:space="0" w:color="auto"/>
                    <w:left w:val="none" w:sz="0" w:space="0" w:color="auto"/>
                    <w:bottom w:val="none" w:sz="0" w:space="0" w:color="auto"/>
                    <w:right w:val="none" w:sz="0" w:space="0" w:color="auto"/>
                  </w:divBdr>
                </w:div>
                <w:div w:id="1791051460">
                  <w:marLeft w:val="0"/>
                  <w:marRight w:val="0"/>
                  <w:marTop w:val="20"/>
                  <w:marBottom w:val="20"/>
                  <w:divBdr>
                    <w:top w:val="none" w:sz="0" w:space="0" w:color="auto"/>
                    <w:left w:val="none" w:sz="0" w:space="0" w:color="auto"/>
                    <w:bottom w:val="none" w:sz="0" w:space="0" w:color="auto"/>
                    <w:right w:val="none" w:sz="0" w:space="0" w:color="auto"/>
                  </w:divBdr>
                </w:div>
                <w:div w:id="1543904234">
                  <w:marLeft w:val="0"/>
                  <w:marRight w:val="0"/>
                  <w:marTop w:val="20"/>
                  <w:marBottom w:val="20"/>
                  <w:divBdr>
                    <w:top w:val="none" w:sz="0" w:space="0" w:color="auto"/>
                    <w:left w:val="none" w:sz="0" w:space="0" w:color="auto"/>
                    <w:bottom w:val="none" w:sz="0" w:space="0" w:color="auto"/>
                    <w:right w:val="none" w:sz="0" w:space="0" w:color="auto"/>
                  </w:divBdr>
                </w:div>
                <w:div w:id="163906677">
                  <w:marLeft w:val="0"/>
                  <w:marRight w:val="0"/>
                  <w:marTop w:val="0"/>
                  <w:marBottom w:val="60"/>
                  <w:divBdr>
                    <w:top w:val="none" w:sz="0" w:space="0" w:color="auto"/>
                    <w:left w:val="none" w:sz="0" w:space="0" w:color="auto"/>
                    <w:bottom w:val="none" w:sz="0" w:space="0" w:color="auto"/>
                    <w:right w:val="none" w:sz="0" w:space="0" w:color="auto"/>
                  </w:divBdr>
                </w:div>
                <w:div w:id="226503696">
                  <w:marLeft w:val="0"/>
                  <w:marRight w:val="0"/>
                  <w:marTop w:val="0"/>
                  <w:marBottom w:val="60"/>
                  <w:divBdr>
                    <w:top w:val="none" w:sz="0" w:space="0" w:color="auto"/>
                    <w:left w:val="none" w:sz="0" w:space="0" w:color="auto"/>
                    <w:bottom w:val="none" w:sz="0" w:space="0" w:color="auto"/>
                    <w:right w:val="none" w:sz="0" w:space="0" w:color="auto"/>
                  </w:divBdr>
                </w:div>
                <w:div w:id="1986811968">
                  <w:marLeft w:val="0"/>
                  <w:marRight w:val="0"/>
                  <w:marTop w:val="0"/>
                  <w:marBottom w:val="60"/>
                  <w:divBdr>
                    <w:top w:val="none" w:sz="0" w:space="0" w:color="auto"/>
                    <w:left w:val="none" w:sz="0" w:space="0" w:color="auto"/>
                    <w:bottom w:val="none" w:sz="0" w:space="0" w:color="auto"/>
                    <w:right w:val="none" w:sz="0" w:space="0" w:color="auto"/>
                  </w:divBdr>
                </w:div>
                <w:div w:id="546336316">
                  <w:marLeft w:val="0"/>
                  <w:marRight w:val="0"/>
                  <w:marTop w:val="0"/>
                  <w:marBottom w:val="60"/>
                  <w:divBdr>
                    <w:top w:val="none" w:sz="0" w:space="0" w:color="auto"/>
                    <w:left w:val="none" w:sz="0" w:space="0" w:color="auto"/>
                    <w:bottom w:val="none" w:sz="0" w:space="0" w:color="auto"/>
                    <w:right w:val="none" w:sz="0" w:space="0" w:color="auto"/>
                  </w:divBdr>
                </w:div>
                <w:div w:id="172037052">
                  <w:marLeft w:val="720"/>
                  <w:marRight w:val="0"/>
                  <w:marTop w:val="0"/>
                  <w:marBottom w:val="60"/>
                  <w:divBdr>
                    <w:top w:val="none" w:sz="0" w:space="0" w:color="auto"/>
                    <w:left w:val="none" w:sz="0" w:space="0" w:color="auto"/>
                    <w:bottom w:val="none" w:sz="0" w:space="0" w:color="auto"/>
                    <w:right w:val="none" w:sz="0" w:space="0" w:color="auto"/>
                  </w:divBdr>
                </w:div>
                <w:div w:id="620379329">
                  <w:marLeft w:val="1152"/>
                  <w:marRight w:val="0"/>
                  <w:marTop w:val="0"/>
                  <w:marBottom w:val="60"/>
                  <w:divBdr>
                    <w:top w:val="none" w:sz="0" w:space="0" w:color="auto"/>
                    <w:left w:val="none" w:sz="0" w:space="0" w:color="auto"/>
                    <w:bottom w:val="none" w:sz="0" w:space="0" w:color="auto"/>
                    <w:right w:val="none" w:sz="0" w:space="0" w:color="auto"/>
                  </w:divBdr>
                </w:div>
                <w:div w:id="1312321646">
                  <w:marLeft w:val="1152"/>
                  <w:marRight w:val="0"/>
                  <w:marTop w:val="0"/>
                  <w:marBottom w:val="60"/>
                  <w:divBdr>
                    <w:top w:val="none" w:sz="0" w:space="0" w:color="auto"/>
                    <w:left w:val="none" w:sz="0" w:space="0" w:color="auto"/>
                    <w:bottom w:val="none" w:sz="0" w:space="0" w:color="auto"/>
                    <w:right w:val="none" w:sz="0" w:space="0" w:color="auto"/>
                  </w:divBdr>
                </w:div>
                <w:div w:id="1115171747">
                  <w:marLeft w:val="1152"/>
                  <w:marRight w:val="0"/>
                  <w:marTop w:val="0"/>
                  <w:marBottom w:val="60"/>
                  <w:divBdr>
                    <w:top w:val="none" w:sz="0" w:space="0" w:color="auto"/>
                    <w:left w:val="none" w:sz="0" w:space="0" w:color="auto"/>
                    <w:bottom w:val="none" w:sz="0" w:space="0" w:color="auto"/>
                    <w:right w:val="none" w:sz="0" w:space="0" w:color="auto"/>
                  </w:divBdr>
                </w:div>
                <w:div w:id="566427695">
                  <w:marLeft w:val="1152"/>
                  <w:marRight w:val="0"/>
                  <w:marTop w:val="0"/>
                  <w:marBottom w:val="60"/>
                  <w:divBdr>
                    <w:top w:val="none" w:sz="0" w:space="0" w:color="auto"/>
                    <w:left w:val="none" w:sz="0" w:space="0" w:color="auto"/>
                    <w:bottom w:val="none" w:sz="0" w:space="0" w:color="auto"/>
                    <w:right w:val="none" w:sz="0" w:space="0" w:color="auto"/>
                  </w:divBdr>
                </w:div>
                <w:div w:id="20281495">
                  <w:marLeft w:val="720"/>
                  <w:marRight w:val="0"/>
                  <w:marTop w:val="0"/>
                  <w:marBottom w:val="60"/>
                  <w:divBdr>
                    <w:top w:val="none" w:sz="0" w:space="0" w:color="auto"/>
                    <w:left w:val="none" w:sz="0" w:space="0" w:color="auto"/>
                    <w:bottom w:val="none" w:sz="0" w:space="0" w:color="auto"/>
                    <w:right w:val="none" w:sz="0" w:space="0" w:color="auto"/>
                  </w:divBdr>
                </w:div>
                <w:div w:id="1846508923">
                  <w:marLeft w:val="0"/>
                  <w:marRight w:val="0"/>
                  <w:marTop w:val="0"/>
                  <w:marBottom w:val="60"/>
                  <w:divBdr>
                    <w:top w:val="none" w:sz="0" w:space="0" w:color="auto"/>
                    <w:left w:val="none" w:sz="0" w:space="0" w:color="auto"/>
                    <w:bottom w:val="none" w:sz="0" w:space="0" w:color="auto"/>
                    <w:right w:val="none" w:sz="0" w:space="0" w:color="auto"/>
                  </w:divBdr>
                </w:div>
                <w:div w:id="216283368">
                  <w:marLeft w:val="1152"/>
                  <w:marRight w:val="0"/>
                  <w:marTop w:val="0"/>
                  <w:marBottom w:val="60"/>
                  <w:divBdr>
                    <w:top w:val="none" w:sz="0" w:space="0" w:color="auto"/>
                    <w:left w:val="none" w:sz="0" w:space="0" w:color="auto"/>
                    <w:bottom w:val="none" w:sz="0" w:space="0" w:color="auto"/>
                    <w:right w:val="none" w:sz="0" w:space="0" w:color="auto"/>
                  </w:divBdr>
                </w:div>
                <w:div w:id="807630738">
                  <w:marLeft w:val="1152"/>
                  <w:marRight w:val="0"/>
                  <w:marTop w:val="0"/>
                  <w:marBottom w:val="60"/>
                  <w:divBdr>
                    <w:top w:val="none" w:sz="0" w:space="0" w:color="auto"/>
                    <w:left w:val="none" w:sz="0" w:space="0" w:color="auto"/>
                    <w:bottom w:val="none" w:sz="0" w:space="0" w:color="auto"/>
                    <w:right w:val="none" w:sz="0" w:space="0" w:color="auto"/>
                  </w:divBdr>
                </w:div>
                <w:div w:id="1220484555">
                  <w:marLeft w:val="1152"/>
                  <w:marRight w:val="0"/>
                  <w:marTop w:val="0"/>
                  <w:marBottom w:val="60"/>
                  <w:divBdr>
                    <w:top w:val="none" w:sz="0" w:space="0" w:color="auto"/>
                    <w:left w:val="none" w:sz="0" w:space="0" w:color="auto"/>
                    <w:bottom w:val="none" w:sz="0" w:space="0" w:color="auto"/>
                    <w:right w:val="none" w:sz="0" w:space="0" w:color="auto"/>
                  </w:divBdr>
                </w:div>
                <w:div w:id="148256860">
                  <w:marLeft w:val="1152"/>
                  <w:marRight w:val="0"/>
                  <w:marTop w:val="0"/>
                  <w:marBottom w:val="60"/>
                  <w:divBdr>
                    <w:top w:val="none" w:sz="0" w:space="0" w:color="auto"/>
                    <w:left w:val="none" w:sz="0" w:space="0" w:color="auto"/>
                    <w:bottom w:val="none" w:sz="0" w:space="0" w:color="auto"/>
                    <w:right w:val="none" w:sz="0" w:space="0" w:color="auto"/>
                  </w:divBdr>
                </w:div>
                <w:div w:id="925307216">
                  <w:marLeft w:val="720"/>
                  <w:marRight w:val="0"/>
                  <w:marTop w:val="0"/>
                  <w:marBottom w:val="60"/>
                  <w:divBdr>
                    <w:top w:val="none" w:sz="0" w:space="0" w:color="auto"/>
                    <w:left w:val="none" w:sz="0" w:space="0" w:color="auto"/>
                    <w:bottom w:val="none" w:sz="0" w:space="0" w:color="auto"/>
                    <w:right w:val="none" w:sz="0" w:space="0" w:color="auto"/>
                  </w:divBdr>
                </w:div>
                <w:div w:id="975836569">
                  <w:marLeft w:val="0"/>
                  <w:marRight w:val="0"/>
                  <w:marTop w:val="0"/>
                  <w:marBottom w:val="60"/>
                  <w:divBdr>
                    <w:top w:val="none" w:sz="0" w:space="0" w:color="auto"/>
                    <w:left w:val="none" w:sz="0" w:space="0" w:color="auto"/>
                    <w:bottom w:val="none" w:sz="0" w:space="0" w:color="auto"/>
                    <w:right w:val="none" w:sz="0" w:space="0" w:color="auto"/>
                  </w:divBdr>
                </w:div>
                <w:div w:id="624433310">
                  <w:marLeft w:val="0"/>
                  <w:marRight w:val="0"/>
                  <w:marTop w:val="0"/>
                  <w:marBottom w:val="60"/>
                  <w:divBdr>
                    <w:top w:val="none" w:sz="0" w:space="0" w:color="auto"/>
                    <w:left w:val="none" w:sz="0" w:space="0" w:color="auto"/>
                    <w:bottom w:val="none" w:sz="0" w:space="0" w:color="auto"/>
                    <w:right w:val="none" w:sz="0" w:space="0" w:color="auto"/>
                  </w:divBdr>
                </w:div>
                <w:div w:id="1867252721">
                  <w:marLeft w:val="0"/>
                  <w:marRight w:val="0"/>
                  <w:marTop w:val="0"/>
                  <w:marBottom w:val="60"/>
                  <w:divBdr>
                    <w:top w:val="none" w:sz="0" w:space="0" w:color="auto"/>
                    <w:left w:val="none" w:sz="0" w:space="0" w:color="auto"/>
                    <w:bottom w:val="none" w:sz="0" w:space="0" w:color="auto"/>
                    <w:right w:val="none" w:sz="0" w:space="0" w:color="auto"/>
                  </w:divBdr>
                </w:div>
                <w:div w:id="898593086">
                  <w:marLeft w:val="0"/>
                  <w:marRight w:val="0"/>
                  <w:marTop w:val="0"/>
                  <w:marBottom w:val="80"/>
                  <w:divBdr>
                    <w:top w:val="none" w:sz="0" w:space="0" w:color="auto"/>
                    <w:left w:val="none" w:sz="0" w:space="0" w:color="auto"/>
                    <w:bottom w:val="none" w:sz="0" w:space="0" w:color="auto"/>
                    <w:right w:val="none" w:sz="0" w:space="0" w:color="auto"/>
                  </w:divBdr>
                </w:div>
                <w:div w:id="294793847">
                  <w:marLeft w:val="0"/>
                  <w:marRight w:val="0"/>
                  <w:marTop w:val="0"/>
                  <w:marBottom w:val="80"/>
                  <w:divBdr>
                    <w:top w:val="none" w:sz="0" w:space="0" w:color="auto"/>
                    <w:left w:val="none" w:sz="0" w:space="0" w:color="auto"/>
                    <w:bottom w:val="none" w:sz="0" w:space="0" w:color="auto"/>
                    <w:right w:val="none" w:sz="0" w:space="0" w:color="auto"/>
                  </w:divBdr>
                </w:div>
                <w:div w:id="388498067">
                  <w:marLeft w:val="0"/>
                  <w:marRight w:val="0"/>
                  <w:marTop w:val="0"/>
                  <w:marBottom w:val="80"/>
                  <w:divBdr>
                    <w:top w:val="none" w:sz="0" w:space="0" w:color="auto"/>
                    <w:left w:val="none" w:sz="0" w:space="0" w:color="auto"/>
                    <w:bottom w:val="none" w:sz="0" w:space="0" w:color="auto"/>
                    <w:right w:val="none" w:sz="0" w:space="0" w:color="auto"/>
                  </w:divBdr>
                </w:div>
                <w:div w:id="1167938728">
                  <w:marLeft w:val="0"/>
                  <w:marRight w:val="0"/>
                  <w:marTop w:val="0"/>
                  <w:marBottom w:val="80"/>
                  <w:divBdr>
                    <w:top w:val="none" w:sz="0" w:space="0" w:color="auto"/>
                    <w:left w:val="none" w:sz="0" w:space="0" w:color="auto"/>
                    <w:bottom w:val="none" w:sz="0" w:space="0" w:color="auto"/>
                    <w:right w:val="none" w:sz="0" w:space="0" w:color="auto"/>
                  </w:divBdr>
                </w:div>
                <w:div w:id="1515879883">
                  <w:marLeft w:val="0"/>
                  <w:marRight w:val="0"/>
                  <w:marTop w:val="0"/>
                  <w:marBottom w:val="80"/>
                  <w:divBdr>
                    <w:top w:val="none" w:sz="0" w:space="0" w:color="auto"/>
                    <w:left w:val="none" w:sz="0" w:space="0" w:color="auto"/>
                    <w:bottom w:val="none" w:sz="0" w:space="0" w:color="auto"/>
                    <w:right w:val="none" w:sz="0" w:space="0" w:color="auto"/>
                  </w:divBdr>
                </w:div>
                <w:div w:id="346172515">
                  <w:marLeft w:val="0"/>
                  <w:marRight w:val="0"/>
                  <w:marTop w:val="0"/>
                  <w:marBottom w:val="80"/>
                  <w:divBdr>
                    <w:top w:val="none" w:sz="0" w:space="0" w:color="auto"/>
                    <w:left w:val="none" w:sz="0" w:space="0" w:color="auto"/>
                    <w:bottom w:val="none" w:sz="0" w:space="0" w:color="auto"/>
                    <w:right w:val="none" w:sz="0" w:space="0" w:color="auto"/>
                  </w:divBdr>
                </w:div>
                <w:div w:id="1626616365">
                  <w:marLeft w:val="0"/>
                  <w:marRight w:val="0"/>
                  <w:marTop w:val="0"/>
                  <w:marBottom w:val="80"/>
                  <w:divBdr>
                    <w:top w:val="none" w:sz="0" w:space="0" w:color="auto"/>
                    <w:left w:val="none" w:sz="0" w:space="0" w:color="auto"/>
                    <w:bottom w:val="none" w:sz="0" w:space="0" w:color="auto"/>
                    <w:right w:val="none" w:sz="0" w:space="0" w:color="auto"/>
                  </w:divBdr>
                </w:div>
                <w:div w:id="301539387">
                  <w:marLeft w:val="0"/>
                  <w:marRight w:val="0"/>
                  <w:marTop w:val="101"/>
                  <w:marBottom w:val="80"/>
                  <w:divBdr>
                    <w:top w:val="none" w:sz="0" w:space="0" w:color="auto"/>
                    <w:left w:val="none" w:sz="0" w:space="0" w:color="auto"/>
                    <w:bottom w:val="none" w:sz="0" w:space="0" w:color="auto"/>
                    <w:right w:val="none" w:sz="0" w:space="0" w:color="auto"/>
                  </w:divBdr>
                </w:div>
                <w:div w:id="279149289">
                  <w:marLeft w:val="0"/>
                  <w:marRight w:val="0"/>
                  <w:marTop w:val="0"/>
                  <w:marBottom w:val="80"/>
                  <w:divBdr>
                    <w:top w:val="none" w:sz="0" w:space="0" w:color="auto"/>
                    <w:left w:val="none" w:sz="0" w:space="0" w:color="auto"/>
                    <w:bottom w:val="none" w:sz="0" w:space="0" w:color="auto"/>
                    <w:right w:val="none" w:sz="0" w:space="0" w:color="auto"/>
                  </w:divBdr>
                </w:div>
                <w:div w:id="1841265279">
                  <w:marLeft w:val="0"/>
                  <w:marRight w:val="0"/>
                  <w:marTop w:val="0"/>
                  <w:marBottom w:val="80"/>
                  <w:divBdr>
                    <w:top w:val="none" w:sz="0" w:space="0" w:color="auto"/>
                    <w:left w:val="none" w:sz="0" w:space="0" w:color="auto"/>
                    <w:bottom w:val="none" w:sz="0" w:space="0" w:color="auto"/>
                    <w:right w:val="none" w:sz="0" w:space="0" w:color="auto"/>
                  </w:divBdr>
                </w:div>
                <w:div w:id="132022176">
                  <w:marLeft w:val="0"/>
                  <w:marRight w:val="0"/>
                  <w:marTop w:val="0"/>
                  <w:marBottom w:val="80"/>
                  <w:divBdr>
                    <w:top w:val="none" w:sz="0" w:space="0" w:color="auto"/>
                    <w:left w:val="none" w:sz="0" w:space="0" w:color="auto"/>
                    <w:bottom w:val="none" w:sz="0" w:space="0" w:color="auto"/>
                    <w:right w:val="none" w:sz="0" w:space="0" w:color="auto"/>
                  </w:divBdr>
                </w:div>
                <w:div w:id="123982255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646205603">
      <w:bodyDiv w:val="1"/>
      <w:marLeft w:val="0"/>
      <w:marRight w:val="0"/>
      <w:marTop w:val="0"/>
      <w:marBottom w:val="0"/>
      <w:divBdr>
        <w:top w:val="none" w:sz="0" w:space="0" w:color="auto"/>
        <w:left w:val="none" w:sz="0" w:space="0" w:color="auto"/>
        <w:bottom w:val="none" w:sz="0" w:space="0" w:color="auto"/>
        <w:right w:val="none" w:sz="0" w:space="0" w:color="auto"/>
      </w:divBdr>
      <w:divsChild>
        <w:div w:id="1320429302">
          <w:marLeft w:val="0"/>
          <w:marRight w:val="0"/>
          <w:marTop w:val="0"/>
          <w:marBottom w:val="0"/>
          <w:divBdr>
            <w:top w:val="none" w:sz="0" w:space="0" w:color="auto"/>
            <w:left w:val="none" w:sz="0" w:space="0" w:color="auto"/>
            <w:bottom w:val="none" w:sz="0" w:space="0" w:color="auto"/>
            <w:right w:val="none" w:sz="0" w:space="0" w:color="auto"/>
          </w:divBdr>
          <w:divsChild>
            <w:div w:id="924605478">
              <w:marLeft w:val="0"/>
              <w:marRight w:val="0"/>
              <w:marTop w:val="0"/>
              <w:marBottom w:val="0"/>
              <w:divBdr>
                <w:top w:val="none" w:sz="0" w:space="0" w:color="auto"/>
                <w:left w:val="none" w:sz="0" w:space="0" w:color="auto"/>
                <w:bottom w:val="none" w:sz="0" w:space="0" w:color="auto"/>
                <w:right w:val="none" w:sz="0" w:space="0" w:color="auto"/>
              </w:divBdr>
              <w:divsChild>
                <w:div w:id="624777929">
                  <w:marLeft w:val="0"/>
                  <w:marRight w:val="0"/>
                  <w:marTop w:val="0"/>
                  <w:marBottom w:val="101"/>
                  <w:divBdr>
                    <w:top w:val="none" w:sz="0" w:space="0" w:color="auto"/>
                    <w:left w:val="none" w:sz="0" w:space="0" w:color="auto"/>
                    <w:bottom w:val="none" w:sz="0" w:space="0" w:color="auto"/>
                    <w:right w:val="none" w:sz="0" w:space="0" w:color="auto"/>
                  </w:divBdr>
                </w:div>
                <w:div w:id="1889608094">
                  <w:marLeft w:val="0"/>
                  <w:marRight w:val="0"/>
                  <w:marTop w:val="101"/>
                  <w:marBottom w:val="101"/>
                  <w:divBdr>
                    <w:top w:val="none" w:sz="0" w:space="0" w:color="auto"/>
                    <w:left w:val="none" w:sz="0" w:space="0" w:color="auto"/>
                    <w:bottom w:val="none" w:sz="0" w:space="0" w:color="auto"/>
                    <w:right w:val="none" w:sz="0" w:space="0" w:color="auto"/>
                  </w:divBdr>
                </w:div>
                <w:div w:id="967780806">
                  <w:marLeft w:val="0"/>
                  <w:marRight w:val="0"/>
                  <w:marTop w:val="0"/>
                  <w:marBottom w:val="101"/>
                  <w:divBdr>
                    <w:top w:val="none" w:sz="0" w:space="0" w:color="auto"/>
                    <w:left w:val="none" w:sz="0" w:space="0" w:color="auto"/>
                    <w:bottom w:val="none" w:sz="0" w:space="0" w:color="auto"/>
                    <w:right w:val="none" w:sz="0" w:space="0" w:color="auto"/>
                  </w:divBdr>
                </w:div>
                <w:div w:id="328798695">
                  <w:marLeft w:val="0"/>
                  <w:marRight w:val="0"/>
                  <w:marTop w:val="0"/>
                  <w:marBottom w:val="101"/>
                  <w:divBdr>
                    <w:top w:val="none" w:sz="0" w:space="0" w:color="auto"/>
                    <w:left w:val="none" w:sz="0" w:space="0" w:color="auto"/>
                    <w:bottom w:val="none" w:sz="0" w:space="0" w:color="auto"/>
                    <w:right w:val="none" w:sz="0" w:space="0" w:color="auto"/>
                  </w:divBdr>
                </w:div>
                <w:div w:id="1700278311">
                  <w:marLeft w:val="0"/>
                  <w:marRight w:val="0"/>
                  <w:marTop w:val="0"/>
                  <w:marBottom w:val="101"/>
                  <w:divBdr>
                    <w:top w:val="none" w:sz="0" w:space="0" w:color="auto"/>
                    <w:left w:val="none" w:sz="0" w:space="0" w:color="auto"/>
                    <w:bottom w:val="none" w:sz="0" w:space="0" w:color="auto"/>
                    <w:right w:val="none" w:sz="0" w:space="0" w:color="auto"/>
                  </w:divBdr>
                </w:div>
                <w:div w:id="1295599800">
                  <w:marLeft w:val="0"/>
                  <w:marRight w:val="0"/>
                  <w:marTop w:val="0"/>
                  <w:marBottom w:val="101"/>
                  <w:divBdr>
                    <w:top w:val="none" w:sz="0" w:space="0" w:color="auto"/>
                    <w:left w:val="none" w:sz="0" w:space="0" w:color="auto"/>
                    <w:bottom w:val="none" w:sz="0" w:space="0" w:color="auto"/>
                    <w:right w:val="none" w:sz="0" w:space="0" w:color="auto"/>
                  </w:divBdr>
                </w:div>
                <w:div w:id="1797946008">
                  <w:marLeft w:val="0"/>
                  <w:marRight w:val="0"/>
                  <w:marTop w:val="0"/>
                  <w:marBottom w:val="101"/>
                  <w:divBdr>
                    <w:top w:val="none" w:sz="0" w:space="0" w:color="auto"/>
                    <w:left w:val="none" w:sz="0" w:space="0" w:color="auto"/>
                    <w:bottom w:val="none" w:sz="0" w:space="0" w:color="auto"/>
                    <w:right w:val="none" w:sz="0" w:space="0" w:color="auto"/>
                  </w:divBdr>
                </w:div>
                <w:div w:id="1308706932">
                  <w:marLeft w:val="0"/>
                  <w:marRight w:val="0"/>
                  <w:marTop w:val="0"/>
                  <w:marBottom w:val="101"/>
                  <w:divBdr>
                    <w:top w:val="none" w:sz="0" w:space="0" w:color="auto"/>
                    <w:left w:val="none" w:sz="0" w:space="0" w:color="auto"/>
                    <w:bottom w:val="none" w:sz="0" w:space="0" w:color="auto"/>
                    <w:right w:val="none" w:sz="0" w:space="0" w:color="auto"/>
                  </w:divBdr>
                </w:div>
                <w:div w:id="977686931">
                  <w:marLeft w:val="0"/>
                  <w:marRight w:val="0"/>
                  <w:marTop w:val="0"/>
                  <w:marBottom w:val="101"/>
                  <w:divBdr>
                    <w:top w:val="none" w:sz="0" w:space="0" w:color="auto"/>
                    <w:left w:val="none" w:sz="0" w:space="0" w:color="auto"/>
                    <w:bottom w:val="none" w:sz="0" w:space="0" w:color="auto"/>
                    <w:right w:val="none" w:sz="0" w:space="0" w:color="auto"/>
                  </w:divBdr>
                </w:div>
                <w:div w:id="119152080">
                  <w:marLeft w:val="0"/>
                  <w:marRight w:val="0"/>
                  <w:marTop w:val="0"/>
                  <w:marBottom w:val="101"/>
                  <w:divBdr>
                    <w:top w:val="none" w:sz="0" w:space="0" w:color="auto"/>
                    <w:left w:val="none" w:sz="0" w:space="0" w:color="auto"/>
                    <w:bottom w:val="none" w:sz="0" w:space="0" w:color="auto"/>
                    <w:right w:val="none" w:sz="0" w:space="0" w:color="auto"/>
                  </w:divBdr>
                </w:div>
                <w:div w:id="1233850155">
                  <w:marLeft w:val="0"/>
                  <w:marRight w:val="0"/>
                  <w:marTop w:val="0"/>
                  <w:marBottom w:val="101"/>
                  <w:divBdr>
                    <w:top w:val="none" w:sz="0" w:space="0" w:color="auto"/>
                    <w:left w:val="none" w:sz="0" w:space="0" w:color="auto"/>
                    <w:bottom w:val="none" w:sz="0" w:space="0" w:color="auto"/>
                    <w:right w:val="none" w:sz="0" w:space="0" w:color="auto"/>
                  </w:divBdr>
                </w:div>
                <w:div w:id="1650861389">
                  <w:marLeft w:val="0"/>
                  <w:marRight w:val="0"/>
                  <w:marTop w:val="101"/>
                  <w:marBottom w:val="101"/>
                  <w:divBdr>
                    <w:top w:val="none" w:sz="0" w:space="0" w:color="auto"/>
                    <w:left w:val="none" w:sz="0" w:space="0" w:color="auto"/>
                    <w:bottom w:val="none" w:sz="0" w:space="0" w:color="auto"/>
                    <w:right w:val="none" w:sz="0" w:space="0" w:color="auto"/>
                  </w:divBdr>
                </w:div>
                <w:div w:id="262228948">
                  <w:marLeft w:val="0"/>
                  <w:marRight w:val="0"/>
                  <w:marTop w:val="0"/>
                  <w:marBottom w:val="80"/>
                  <w:divBdr>
                    <w:top w:val="none" w:sz="0" w:space="0" w:color="auto"/>
                    <w:left w:val="none" w:sz="0" w:space="0" w:color="auto"/>
                    <w:bottom w:val="none" w:sz="0" w:space="0" w:color="auto"/>
                    <w:right w:val="none" w:sz="0" w:space="0" w:color="auto"/>
                  </w:divBdr>
                </w:div>
                <w:div w:id="440416778">
                  <w:marLeft w:val="0"/>
                  <w:marRight w:val="0"/>
                  <w:marTop w:val="0"/>
                  <w:marBottom w:val="80"/>
                  <w:divBdr>
                    <w:top w:val="none" w:sz="0" w:space="0" w:color="auto"/>
                    <w:left w:val="none" w:sz="0" w:space="0" w:color="auto"/>
                    <w:bottom w:val="none" w:sz="0" w:space="0" w:color="auto"/>
                    <w:right w:val="none" w:sz="0" w:space="0" w:color="auto"/>
                  </w:divBdr>
                </w:div>
                <w:div w:id="532158589">
                  <w:marLeft w:val="0"/>
                  <w:marRight w:val="0"/>
                  <w:marTop w:val="20"/>
                  <w:marBottom w:val="20"/>
                  <w:divBdr>
                    <w:top w:val="none" w:sz="0" w:space="0" w:color="auto"/>
                    <w:left w:val="none" w:sz="0" w:space="0" w:color="auto"/>
                    <w:bottom w:val="none" w:sz="0" w:space="0" w:color="auto"/>
                    <w:right w:val="none" w:sz="0" w:space="0" w:color="auto"/>
                  </w:divBdr>
                </w:div>
                <w:div w:id="265117204">
                  <w:marLeft w:val="0"/>
                  <w:marRight w:val="0"/>
                  <w:marTop w:val="20"/>
                  <w:marBottom w:val="20"/>
                  <w:divBdr>
                    <w:top w:val="none" w:sz="0" w:space="0" w:color="auto"/>
                    <w:left w:val="none" w:sz="0" w:space="0" w:color="auto"/>
                    <w:bottom w:val="none" w:sz="0" w:space="0" w:color="auto"/>
                    <w:right w:val="none" w:sz="0" w:space="0" w:color="auto"/>
                  </w:divBdr>
                </w:div>
                <w:div w:id="1022240053">
                  <w:marLeft w:val="0"/>
                  <w:marRight w:val="0"/>
                  <w:marTop w:val="20"/>
                  <w:marBottom w:val="20"/>
                  <w:divBdr>
                    <w:top w:val="none" w:sz="0" w:space="0" w:color="auto"/>
                    <w:left w:val="none" w:sz="0" w:space="0" w:color="auto"/>
                    <w:bottom w:val="none" w:sz="0" w:space="0" w:color="auto"/>
                    <w:right w:val="none" w:sz="0" w:space="0" w:color="auto"/>
                  </w:divBdr>
                </w:div>
                <w:div w:id="141166561">
                  <w:marLeft w:val="0"/>
                  <w:marRight w:val="0"/>
                  <w:marTop w:val="20"/>
                  <w:marBottom w:val="20"/>
                  <w:divBdr>
                    <w:top w:val="none" w:sz="0" w:space="0" w:color="auto"/>
                    <w:left w:val="none" w:sz="0" w:space="0" w:color="auto"/>
                    <w:bottom w:val="none" w:sz="0" w:space="0" w:color="auto"/>
                    <w:right w:val="none" w:sz="0" w:space="0" w:color="auto"/>
                  </w:divBdr>
                </w:div>
                <w:div w:id="1067075272">
                  <w:marLeft w:val="0"/>
                  <w:marRight w:val="0"/>
                  <w:marTop w:val="20"/>
                  <w:marBottom w:val="20"/>
                  <w:divBdr>
                    <w:top w:val="none" w:sz="0" w:space="0" w:color="auto"/>
                    <w:left w:val="none" w:sz="0" w:space="0" w:color="auto"/>
                    <w:bottom w:val="none" w:sz="0" w:space="0" w:color="auto"/>
                    <w:right w:val="none" w:sz="0" w:space="0" w:color="auto"/>
                  </w:divBdr>
                </w:div>
                <w:div w:id="256983013">
                  <w:marLeft w:val="0"/>
                  <w:marRight w:val="0"/>
                  <w:marTop w:val="20"/>
                  <w:marBottom w:val="20"/>
                  <w:divBdr>
                    <w:top w:val="none" w:sz="0" w:space="0" w:color="auto"/>
                    <w:left w:val="none" w:sz="0" w:space="0" w:color="auto"/>
                    <w:bottom w:val="none" w:sz="0" w:space="0" w:color="auto"/>
                    <w:right w:val="none" w:sz="0" w:space="0" w:color="auto"/>
                  </w:divBdr>
                </w:div>
                <w:div w:id="1311061644">
                  <w:marLeft w:val="0"/>
                  <w:marRight w:val="0"/>
                  <w:marTop w:val="20"/>
                  <w:marBottom w:val="20"/>
                  <w:divBdr>
                    <w:top w:val="none" w:sz="0" w:space="0" w:color="auto"/>
                    <w:left w:val="none" w:sz="0" w:space="0" w:color="auto"/>
                    <w:bottom w:val="none" w:sz="0" w:space="0" w:color="auto"/>
                    <w:right w:val="none" w:sz="0" w:space="0" w:color="auto"/>
                  </w:divBdr>
                </w:div>
                <w:div w:id="954944706">
                  <w:marLeft w:val="0"/>
                  <w:marRight w:val="0"/>
                  <w:marTop w:val="20"/>
                  <w:marBottom w:val="20"/>
                  <w:divBdr>
                    <w:top w:val="none" w:sz="0" w:space="0" w:color="auto"/>
                    <w:left w:val="none" w:sz="0" w:space="0" w:color="auto"/>
                    <w:bottom w:val="none" w:sz="0" w:space="0" w:color="auto"/>
                    <w:right w:val="none" w:sz="0" w:space="0" w:color="auto"/>
                  </w:divBdr>
                </w:div>
                <w:div w:id="1373261725">
                  <w:marLeft w:val="0"/>
                  <w:marRight w:val="0"/>
                  <w:marTop w:val="20"/>
                  <w:marBottom w:val="20"/>
                  <w:divBdr>
                    <w:top w:val="none" w:sz="0" w:space="0" w:color="auto"/>
                    <w:left w:val="none" w:sz="0" w:space="0" w:color="auto"/>
                    <w:bottom w:val="none" w:sz="0" w:space="0" w:color="auto"/>
                    <w:right w:val="none" w:sz="0" w:space="0" w:color="auto"/>
                  </w:divBdr>
                </w:div>
                <w:div w:id="1340934273">
                  <w:marLeft w:val="0"/>
                  <w:marRight w:val="0"/>
                  <w:marTop w:val="20"/>
                  <w:marBottom w:val="20"/>
                  <w:divBdr>
                    <w:top w:val="none" w:sz="0" w:space="0" w:color="auto"/>
                    <w:left w:val="none" w:sz="0" w:space="0" w:color="auto"/>
                    <w:bottom w:val="none" w:sz="0" w:space="0" w:color="auto"/>
                    <w:right w:val="none" w:sz="0" w:space="0" w:color="auto"/>
                  </w:divBdr>
                </w:div>
                <w:div w:id="1206059490">
                  <w:marLeft w:val="0"/>
                  <w:marRight w:val="0"/>
                  <w:marTop w:val="20"/>
                  <w:marBottom w:val="20"/>
                  <w:divBdr>
                    <w:top w:val="none" w:sz="0" w:space="0" w:color="auto"/>
                    <w:left w:val="none" w:sz="0" w:space="0" w:color="auto"/>
                    <w:bottom w:val="none" w:sz="0" w:space="0" w:color="auto"/>
                    <w:right w:val="none" w:sz="0" w:space="0" w:color="auto"/>
                  </w:divBdr>
                </w:div>
                <w:div w:id="1088425874">
                  <w:marLeft w:val="0"/>
                  <w:marRight w:val="0"/>
                  <w:marTop w:val="20"/>
                  <w:marBottom w:val="20"/>
                  <w:divBdr>
                    <w:top w:val="none" w:sz="0" w:space="0" w:color="auto"/>
                    <w:left w:val="none" w:sz="0" w:space="0" w:color="auto"/>
                    <w:bottom w:val="none" w:sz="0" w:space="0" w:color="auto"/>
                    <w:right w:val="none" w:sz="0" w:space="0" w:color="auto"/>
                  </w:divBdr>
                </w:div>
                <w:div w:id="1479685572">
                  <w:marLeft w:val="0"/>
                  <w:marRight w:val="0"/>
                  <w:marTop w:val="20"/>
                  <w:marBottom w:val="20"/>
                  <w:divBdr>
                    <w:top w:val="none" w:sz="0" w:space="0" w:color="auto"/>
                    <w:left w:val="none" w:sz="0" w:space="0" w:color="auto"/>
                    <w:bottom w:val="none" w:sz="0" w:space="0" w:color="auto"/>
                    <w:right w:val="none" w:sz="0" w:space="0" w:color="auto"/>
                  </w:divBdr>
                </w:div>
                <w:div w:id="1172332254">
                  <w:marLeft w:val="0"/>
                  <w:marRight w:val="0"/>
                  <w:marTop w:val="20"/>
                  <w:marBottom w:val="20"/>
                  <w:divBdr>
                    <w:top w:val="none" w:sz="0" w:space="0" w:color="auto"/>
                    <w:left w:val="none" w:sz="0" w:space="0" w:color="auto"/>
                    <w:bottom w:val="none" w:sz="0" w:space="0" w:color="auto"/>
                    <w:right w:val="none" w:sz="0" w:space="0" w:color="auto"/>
                  </w:divBdr>
                </w:div>
                <w:div w:id="177355708">
                  <w:marLeft w:val="0"/>
                  <w:marRight w:val="0"/>
                  <w:marTop w:val="20"/>
                  <w:marBottom w:val="20"/>
                  <w:divBdr>
                    <w:top w:val="none" w:sz="0" w:space="0" w:color="auto"/>
                    <w:left w:val="none" w:sz="0" w:space="0" w:color="auto"/>
                    <w:bottom w:val="none" w:sz="0" w:space="0" w:color="auto"/>
                    <w:right w:val="none" w:sz="0" w:space="0" w:color="auto"/>
                  </w:divBdr>
                </w:div>
                <w:div w:id="727072768">
                  <w:marLeft w:val="0"/>
                  <w:marRight w:val="0"/>
                  <w:marTop w:val="20"/>
                  <w:marBottom w:val="20"/>
                  <w:divBdr>
                    <w:top w:val="none" w:sz="0" w:space="0" w:color="auto"/>
                    <w:left w:val="none" w:sz="0" w:space="0" w:color="auto"/>
                    <w:bottom w:val="none" w:sz="0" w:space="0" w:color="auto"/>
                    <w:right w:val="none" w:sz="0" w:space="0" w:color="auto"/>
                  </w:divBdr>
                </w:div>
                <w:div w:id="1550189575">
                  <w:marLeft w:val="0"/>
                  <w:marRight w:val="0"/>
                  <w:marTop w:val="0"/>
                  <w:marBottom w:val="60"/>
                  <w:divBdr>
                    <w:top w:val="none" w:sz="0" w:space="0" w:color="auto"/>
                    <w:left w:val="none" w:sz="0" w:space="0" w:color="auto"/>
                    <w:bottom w:val="none" w:sz="0" w:space="0" w:color="auto"/>
                    <w:right w:val="none" w:sz="0" w:space="0" w:color="auto"/>
                  </w:divBdr>
                </w:div>
                <w:div w:id="193663302">
                  <w:marLeft w:val="0"/>
                  <w:marRight w:val="0"/>
                  <w:marTop w:val="0"/>
                  <w:marBottom w:val="60"/>
                  <w:divBdr>
                    <w:top w:val="none" w:sz="0" w:space="0" w:color="auto"/>
                    <w:left w:val="none" w:sz="0" w:space="0" w:color="auto"/>
                    <w:bottom w:val="none" w:sz="0" w:space="0" w:color="auto"/>
                    <w:right w:val="none" w:sz="0" w:space="0" w:color="auto"/>
                  </w:divBdr>
                </w:div>
                <w:div w:id="708919454">
                  <w:marLeft w:val="0"/>
                  <w:marRight w:val="0"/>
                  <w:marTop w:val="0"/>
                  <w:marBottom w:val="60"/>
                  <w:divBdr>
                    <w:top w:val="none" w:sz="0" w:space="0" w:color="auto"/>
                    <w:left w:val="none" w:sz="0" w:space="0" w:color="auto"/>
                    <w:bottom w:val="none" w:sz="0" w:space="0" w:color="auto"/>
                    <w:right w:val="none" w:sz="0" w:space="0" w:color="auto"/>
                  </w:divBdr>
                </w:div>
                <w:div w:id="120928707">
                  <w:marLeft w:val="0"/>
                  <w:marRight w:val="0"/>
                  <w:marTop w:val="0"/>
                  <w:marBottom w:val="60"/>
                  <w:divBdr>
                    <w:top w:val="none" w:sz="0" w:space="0" w:color="auto"/>
                    <w:left w:val="none" w:sz="0" w:space="0" w:color="auto"/>
                    <w:bottom w:val="none" w:sz="0" w:space="0" w:color="auto"/>
                    <w:right w:val="none" w:sz="0" w:space="0" w:color="auto"/>
                  </w:divBdr>
                </w:div>
                <w:div w:id="2009669716">
                  <w:marLeft w:val="720"/>
                  <w:marRight w:val="0"/>
                  <w:marTop w:val="0"/>
                  <w:marBottom w:val="60"/>
                  <w:divBdr>
                    <w:top w:val="none" w:sz="0" w:space="0" w:color="auto"/>
                    <w:left w:val="none" w:sz="0" w:space="0" w:color="auto"/>
                    <w:bottom w:val="none" w:sz="0" w:space="0" w:color="auto"/>
                    <w:right w:val="none" w:sz="0" w:space="0" w:color="auto"/>
                  </w:divBdr>
                </w:div>
                <w:div w:id="1481115877">
                  <w:marLeft w:val="1152"/>
                  <w:marRight w:val="0"/>
                  <w:marTop w:val="0"/>
                  <w:marBottom w:val="60"/>
                  <w:divBdr>
                    <w:top w:val="none" w:sz="0" w:space="0" w:color="auto"/>
                    <w:left w:val="none" w:sz="0" w:space="0" w:color="auto"/>
                    <w:bottom w:val="none" w:sz="0" w:space="0" w:color="auto"/>
                    <w:right w:val="none" w:sz="0" w:space="0" w:color="auto"/>
                  </w:divBdr>
                </w:div>
                <w:div w:id="1195388624">
                  <w:marLeft w:val="1152"/>
                  <w:marRight w:val="0"/>
                  <w:marTop w:val="0"/>
                  <w:marBottom w:val="60"/>
                  <w:divBdr>
                    <w:top w:val="none" w:sz="0" w:space="0" w:color="auto"/>
                    <w:left w:val="none" w:sz="0" w:space="0" w:color="auto"/>
                    <w:bottom w:val="none" w:sz="0" w:space="0" w:color="auto"/>
                    <w:right w:val="none" w:sz="0" w:space="0" w:color="auto"/>
                  </w:divBdr>
                </w:div>
                <w:div w:id="1959141059">
                  <w:marLeft w:val="1152"/>
                  <w:marRight w:val="0"/>
                  <w:marTop w:val="0"/>
                  <w:marBottom w:val="60"/>
                  <w:divBdr>
                    <w:top w:val="none" w:sz="0" w:space="0" w:color="auto"/>
                    <w:left w:val="none" w:sz="0" w:space="0" w:color="auto"/>
                    <w:bottom w:val="none" w:sz="0" w:space="0" w:color="auto"/>
                    <w:right w:val="none" w:sz="0" w:space="0" w:color="auto"/>
                  </w:divBdr>
                </w:div>
                <w:div w:id="878399460">
                  <w:marLeft w:val="1152"/>
                  <w:marRight w:val="0"/>
                  <w:marTop w:val="0"/>
                  <w:marBottom w:val="60"/>
                  <w:divBdr>
                    <w:top w:val="none" w:sz="0" w:space="0" w:color="auto"/>
                    <w:left w:val="none" w:sz="0" w:space="0" w:color="auto"/>
                    <w:bottom w:val="none" w:sz="0" w:space="0" w:color="auto"/>
                    <w:right w:val="none" w:sz="0" w:space="0" w:color="auto"/>
                  </w:divBdr>
                </w:div>
                <w:div w:id="66222294">
                  <w:marLeft w:val="720"/>
                  <w:marRight w:val="0"/>
                  <w:marTop w:val="0"/>
                  <w:marBottom w:val="60"/>
                  <w:divBdr>
                    <w:top w:val="none" w:sz="0" w:space="0" w:color="auto"/>
                    <w:left w:val="none" w:sz="0" w:space="0" w:color="auto"/>
                    <w:bottom w:val="none" w:sz="0" w:space="0" w:color="auto"/>
                    <w:right w:val="none" w:sz="0" w:space="0" w:color="auto"/>
                  </w:divBdr>
                </w:div>
                <w:div w:id="1468745096">
                  <w:marLeft w:val="0"/>
                  <w:marRight w:val="0"/>
                  <w:marTop w:val="0"/>
                  <w:marBottom w:val="60"/>
                  <w:divBdr>
                    <w:top w:val="none" w:sz="0" w:space="0" w:color="auto"/>
                    <w:left w:val="none" w:sz="0" w:space="0" w:color="auto"/>
                    <w:bottom w:val="none" w:sz="0" w:space="0" w:color="auto"/>
                    <w:right w:val="none" w:sz="0" w:space="0" w:color="auto"/>
                  </w:divBdr>
                </w:div>
                <w:div w:id="21057006">
                  <w:marLeft w:val="1152"/>
                  <w:marRight w:val="0"/>
                  <w:marTop w:val="0"/>
                  <w:marBottom w:val="60"/>
                  <w:divBdr>
                    <w:top w:val="none" w:sz="0" w:space="0" w:color="auto"/>
                    <w:left w:val="none" w:sz="0" w:space="0" w:color="auto"/>
                    <w:bottom w:val="none" w:sz="0" w:space="0" w:color="auto"/>
                    <w:right w:val="none" w:sz="0" w:space="0" w:color="auto"/>
                  </w:divBdr>
                </w:div>
                <w:div w:id="1148788605">
                  <w:marLeft w:val="1152"/>
                  <w:marRight w:val="0"/>
                  <w:marTop w:val="0"/>
                  <w:marBottom w:val="60"/>
                  <w:divBdr>
                    <w:top w:val="none" w:sz="0" w:space="0" w:color="auto"/>
                    <w:left w:val="none" w:sz="0" w:space="0" w:color="auto"/>
                    <w:bottom w:val="none" w:sz="0" w:space="0" w:color="auto"/>
                    <w:right w:val="none" w:sz="0" w:space="0" w:color="auto"/>
                  </w:divBdr>
                </w:div>
                <w:div w:id="473907535">
                  <w:marLeft w:val="1152"/>
                  <w:marRight w:val="0"/>
                  <w:marTop w:val="0"/>
                  <w:marBottom w:val="60"/>
                  <w:divBdr>
                    <w:top w:val="none" w:sz="0" w:space="0" w:color="auto"/>
                    <w:left w:val="none" w:sz="0" w:space="0" w:color="auto"/>
                    <w:bottom w:val="none" w:sz="0" w:space="0" w:color="auto"/>
                    <w:right w:val="none" w:sz="0" w:space="0" w:color="auto"/>
                  </w:divBdr>
                </w:div>
                <w:div w:id="283854827">
                  <w:marLeft w:val="1152"/>
                  <w:marRight w:val="0"/>
                  <w:marTop w:val="0"/>
                  <w:marBottom w:val="60"/>
                  <w:divBdr>
                    <w:top w:val="none" w:sz="0" w:space="0" w:color="auto"/>
                    <w:left w:val="none" w:sz="0" w:space="0" w:color="auto"/>
                    <w:bottom w:val="none" w:sz="0" w:space="0" w:color="auto"/>
                    <w:right w:val="none" w:sz="0" w:space="0" w:color="auto"/>
                  </w:divBdr>
                </w:div>
                <w:div w:id="653460100">
                  <w:marLeft w:val="720"/>
                  <w:marRight w:val="0"/>
                  <w:marTop w:val="0"/>
                  <w:marBottom w:val="60"/>
                  <w:divBdr>
                    <w:top w:val="none" w:sz="0" w:space="0" w:color="auto"/>
                    <w:left w:val="none" w:sz="0" w:space="0" w:color="auto"/>
                    <w:bottom w:val="none" w:sz="0" w:space="0" w:color="auto"/>
                    <w:right w:val="none" w:sz="0" w:space="0" w:color="auto"/>
                  </w:divBdr>
                </w:div>
                <w:div w:id="349721556">
                  <w:marLeft w:val="0"/>
                  <w:marRight w:val="0"/>
                  <w:marTop w:val="0"/>
                  <w:marBottom w:val="60"/>
                  <w:divBdr>
                    <w:top w:val="none" w:sz="0" w:space="0" w:color="auto"/>
                    <w:left w:val="none" w:sz="0" w:space="0" w:color="auto"/>
                    <w:bottom w:val="none" w:sz="0" w:space="0" w:color="auto"/>
                    <w:right w:val="none" w:sz="0" w:space="0" w:color="auto"/>
                  </w:divBdr>
                </w:div>
                <w:div w:id="94987546">
                  <w:marLeft w:val="0"/>
                  <w:marRight w:val="0"/>
                  <w:marTop w:val="0"/>
                  <w:marBottom w:val="60"/>
                  <w:divBdr>
                    <w:top w:val="none" w:sz="0" w:space="0" w:color="auto"/>
                    <w:left w:val="none" w:sz="0" w:space="0" w:color="auto"/>
                    <w:bottom w:val="none" w:sz="0" w:space="0" w:color="auto"/>
                    <w:right w:val="none" w:sz="0" w:space="0" w:color="auto"/>
                  </w:divBdr>
                </w:div>
                <w:div w:id="1089077783">
                  <w:marLeft w:val="0"/>
                  <w:marRight w:val="0"/>
                  <w:marTop w:val="0"/>
                  <w:marBottom w:val="60"/>
                  <w:divBdr>
                    <w:top w:val="none" w:sz="0" w:space="0" w:color="auto"/>
                    <w:left w:val="none" w:sz="0" w:space="0" w:color="auto"/>
                    <w:bottom w:val="none" w:sz="0" w:space="0" w:color="auto"/>
                    <w:right w:val="none" w:sz="0" w:space="0" w:color="auto"/>
                  </w:divBdr>
                </w:div>
                <w:div w:id="1193570794">
                  <w:marLeft w:val="0"/>
                  <w:marRight w:val="0"/>
                  <w:marTop w:val="0"/>
                  <w:marBottom w:val="80"/>
                  <w:divBdr>
                    <w:top w:val="none" w:sz="0" w:space="0" w:color="auto"/>
                    <w:left w:val="none" w:sz="0" w:space="0" w:color="auto"/>
                    <w:bottom w:val="none" w:sz="0" w:space="0" w:color="auto"/>
                    <w:right w:val="none" w:sz="0" w:space="0" w:color="auto"/>
                  </w:divBdr>
                </w:div>
                <w:div w:id="1511026359">
                  <w:marLeft w:val="0"/>
                  <w:marRight w:val="0"/>
                  <w:marTop w:val="0"/>
                  <w:marBottom w:val="80"/>
                  <w:divBdr>
                    <w:top w:val="none" w:sz="0" w:space="0" w:color="auto"/>
                    <w:left w:val="none" w:sz="0" w:space="0" w:color="auto"/>
                    <w:bottom w:val="none" w:sz="0" w:space="0" w:color="auto"/>
                    <w:right w:val="none" w:sz="0" w:space="0" w:color="auto"/>
                  </w:divBdr>
                </w:div>
                <w:div w:id="2096973845">
                  <w:marLeft w:val="0"/>
                  <w:marRight w:val="0"/>
                  <w:marTop w:val="0"/>
                  <w:marBottom w:val="80"/>
                  <w:divBdr>
                    <w:top w:val="none" w:sz="0" w:space="0" w:color="auto"/>
                    <w:left w:val="none" w:sz="0" w:space="0" w:color="auto"/>
                    <w:bottom w:val="none" w:sz="0" w:space="0" w:color="auto"/>
                    <w:right w:val="none" w:sz="0" w:space="0" w:color="auto"/>
                  </w:divBdr>
                </w:div>
                <w:div w:id="1866752942">
                  <w:marLeft w:val="0"/>
                  <w:marRight w:val="0"/>
                  <w:marTop w:val="0"/>
                  <w:marBottom w:val="80"/>
                  <w:divBdr>
                    <w:top w:val="none" w:sz="0" w:space="0" w:color="auto"/>
                    <w:left w:val="none" w:sz="0" w:space="0" w:color="auto"/>
                    <w:bottom w:val="none" w:sz="0" w:space="0" w:color="auto"/>
                    <w:right w:val="none" w:sz="0" w:space="0" w:color="auto"/>
                  </w:divBdr>
                </w:div>
                <w:div w:id="614675068">
                  <w:marLeft w:val="0"/>
                  <w:marRight w:val="0"/>
                  <w:marTop w:val="0"/>
                  <w:marBottom w:val="80"/>
                  <w:divBdr>
                    <w:top w:val="none" w:sz="0" w:space="0" w:color="auto"/>
                    <w:left w:val="none" w:sz="0" w:space="0" w:color="auto"/>
                    <w:bottom w:val="none" w:sz="0" w:space="0" w:color="auto"/>
                    <w:right w:val="none" w:sz="0" w:space="0" w:color="auto"/>
                  </w:divBdr>
                </w:div>
                <w:div w:id="1365134093">
                  <w:marLeft w:val="0"/>
                  <w:marRight w:val="0"/>
                  <w:marTop w:val="0"/>
                  <w:marBottom w:val="80"/>
                  <w:divBdr>
                    <w:top w:val="none" w:sz="0" w:space="0" w:color="auto"/>
                    <w:left w:val="none" w:sz="0" w:space="0" w:color="auto"/>
                    <w:bottom w:val="none" w:sz="0" w:space="0" w:color="auto"/>
                    <w:right w:val="none" w:sz="0" w:space="0" w:color="auto"/>
                  </w:divBdr>
                </w:div>
                <w:div w:id="1252277983">
                  <w:marLeft w:val="0"/>
                  <w:marRight w:val="0"/>
                  <w:marTop w:val="0"/>
                  <w:marBottom w:val="80"/>
                  <w:divBdr>
                    <w:top w:val="none" w:sz="0" w:space="0" w:color="auto"/>
                    <w:left w:val="none" w:sz="0" w:space="0" w:color="auto"/>
                    <w:bottom w:val="none" w:sz="0" w:space="0" w:color="auto"/>
                    <w:right w:val="none" w:sz="0" w:space="0" w:color="auto"/>
                  </w:divBdr>
                </w:div>
                <w:div w:id="476382071">
                  <w:marLeft w:val="0"/>
                  <w:marRight w:val="0"/>
                  <w:marTop w:val="101"/>
                  <w:marBottom w:val="80"/>
                  <w:divBdr>
                    <w:top w:val="none" w:sz="0" w:space="0" w:color="auto"/>
                    <w:left w:val="none" w:sz="0" w:space="0" w:color="auto"/>
                    <w:bottom w:val="none" w:sz="0" w:space="0" w:color="auto"/>
                    <w:right w:val="none" w:sz="0" w:space="0" w:color="auto"/>
                  </w:divBdr>
                </w:div>
                <w:div w:id="1831478539">
                  <w:marLeft w:val="0"/>
                  <w:marRight w:val="0"/>
                  <w:marTop w:val="0"/>
                  <w:marBottom w:val="80"/>
                  <w:divBdr>
                    <w:top w:val="none" w:sz="0" w:space="0" w:color="auto"/>
                    <w:left w:val="none" w:sz="0" w:space="0" w:color="auto"/>
                    <w:bottom w:val="none" w:sz="0" w:space="0" w:color="auto"/>
                    <w:right w:val="none" w:sz="0" w:space="0" w:color="auto"/>
                  </w:divBdr>
                </w:div>
                <w:div w:id="788016015">
                  <w:marLeft w:val="0"/>
                  <w:marRight w:val="0"/>
                  <w:marTop w:val="0"/>
                  <w:marBottom w:val="80"/>
                  <w:divBdr>
                    <w:top w:val="none" w:sz="0" w:space="0" w:color="auto"/>
                    <w:left w:val="none" w:sz="0" w:space="0" w:color="auto"/>
                    <w:bottom w:val="none" w:sz="0" w:space="0" w:color="auto"/>
                    <w:right w:val="none" w:sz="0" w:space="0" w:color="auto"/>
                  </w:divBdr>
                </w:div>
                <w:div w:id="683286070">
                  <w:marLeft w:val="0"/>
                  <w:marRight w:val="0"/>
                  <w:marTop w:val="0"/>
                  <w:marBottom w:val="80"/>
                  <w:divBdr>
                    <w:top w:val="none" w:sz="0" w:space="0" w:color="auto"/>
                    <w:left w:val="none" w:sz="0" w:space="0" w:color="auto"/>
                    <w:bottom w:val="none" w:sz="0" w:space="0" w:color="auto"/>
                    <w:right w:val="none" w:sz="0" w:space="0" w:color="auto"/>
                  </w:divBdr>
                </w:div>
                <w:div w:id="14774808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Angie Gisel Ramos Garduño</cp:lastModifiedBy>
  <cp:revision>2</cp:revision>
  <dcterms:created xsi:type="dcterms:W3CDTF">2018-02-08T21:34:00Z</dcterms:created>
  <dcterms:modified xsi:type="dcterms:W3CDTF">2018-02-08T21:34:00Z</dcterms:modified>
</cp:coreProperties>
</file>