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D" w:rsidRDefault="00967776" w:rsidP="00777BE8">
      <w:pPr>
        <w:pStyle w:val="Titulo1"/>
        <w:spacing w:before="0"/>
        <w:contextualSpacing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ACUERDO que modifica el diverso</w:t>
      </w:r>
      <w:r w:rsidR="00515809">
        <w:rPr>
          <w:rFonts w:ascii="Arial" w:hAnsi="Arial"/>
          <w:sz w:val="24"/>
          <w:szCs w:val="24"/>
        </w:rPr>
        <w:t xml:space="preserve"> que establece la clasificación y codificación de mercancías y productos cuya importación, exportación, internación o salida está sujeta a regulación sanitaria por parte de la Secretaria de Salud</w:t>
      </w:r>
      <w:r>
        <w:rPr>
          <w:rFonts w:ascii="Arial" w:hAnsi="Arial"/>
          <w:sz w:val="24"/>
          <w:szCs w:val="24"/>
        </w:rPr>
        <w:t>.</w:t>
      </w:r>
    </w:p>
    <w:p w:rsidR="00B2520D" w:rsidRDefault="00B2520D" w:rsidP="00FB57C6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967776">
        <w:rPr>
          <w:rFonts w:ascii="Arial" w:hAnsi="Arial"/>
          <w:b w:val="0"/>
          <w:szCs w:val="24"/>
        </w:rPr>
        <w:t xml:space="preserve"> la Federación </w:t>
      </w:r>
      <w:r w:rsidR="000C294B">
        <w:rPr>
          <w:rFonts w:ascii="Arial" w:hAnsi="Arial"/>
          <w:b w:val="0"/>
          <w:szCs w:val="24"/>
        </w:rPr>
        <w:t>el 16 de octubre</w:t>
      </w:r>
      <w:r w:rsidRPr="00366D47">
        <w:rPr>
          <w:rFonts w:ascii="Arial" w:hAnsi="Arial"/>
          <w:b w:val="0"/>
          <w:szCs w:val="24"/>
        </w:rPr>
        <w:t xml:space="preserve"> de </w:t>
      </w:r>
      <w:r w:rsidR="000C294B">
        <w:rPr>
          <w:rFonts w:ascii="Arial" w:hAnsi="Arial"/>
          <w:b w:val="0"/>
          <w:szCs w:val="24"/>
        </w:rPr>
        <w:t>2012</w:t>
      </w:r>
      <w:r w:rsidRPr="00366D47">
        <w:rPr>
          <w:rFonts w:ascii="Arial" w:hAnsi="Arial"/>
          <w:b w:val="0"/>
          <w:szCs w:val="24"/>
        </w:rPr>
        <w:t>)</w:t>
      </w:r>
    </w:p>
    <w:p w:rsidR="00967776" w:rsidRPr="006F52BF" w:rsidRDefault="00967776" w:rsidP="00FB57C6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573019">
        <w:rPr>
          <w:rFonts w:ascii="Arial" w:hAnsi="Arial"/>
          <w:b w:val="0"/>
          <w:szCs w:val="24"/>
        </w:rPr>
        <w:t xml:space="preserve">(Última reforma publicada DOF </w:t>
      </w:r>
      <w:r w:rsidR="00515809">
        <w:rPr>
          <w:rFonts w:ascii="Arial" w:hAnsi="Arial"/>
          <w:b w:val="0"/>
          <w:szCs w:val="24"/>
        </w:rPr>
        <w:t>10</w:t>
      </w:r>
      <w:r>
        <w:rPr>
          <w:rFonts w:ascii="Arial" w:hAnsi="Arial"/>
          <w:b w:val="0"/>
          <w:szCs w:val="24"/>
        </w:rPr>
        <w:t>-01-2018)</w:t>
      </w:r>
    </w:p>
    <w:p w:rsidR="009F564D" w:rsidRDefault="00437A42" w:rsidP="00B2520D">
      <w:pPr>
        <w:pStyle w:val="Titulo2"/>
        <w:spacing w:after="0"/>
        <w:contextualSpacing/>
        <w:rPr>
          <w:b/>
          <w:sz w:val="20"/>
        </w:rPr>
      </w:pPr>
      <w:r w:rsidRPr="00437A42">
        <w:rPr>
          <w:b/>
          <w:sz w:val="20"/>
        </w:rPr>
        <w:t>Al margen un sello con el Escudo Nacional, que dice: Esta Unidos Mexicanos. -</w:t>
      </w:r>
      <w:r>
        <w:rPr>
          <w:b/>
          <w:sz w:val="20"/>
        </w:rPr>
        <w:t xml:space="preserve"> Secretarí</w:t>
      </w:r>
      <w:r w:rsidR="00515809">
        <w:rPr>
          <w:b/>
          <w:sz w:val="20"/>
        </w:rPr>
        <w:t>a de Salud</w:t>
      </w:r>
      <w:r w:rsidR="004945DA">
        <w:rPr>
          <w:b/>
          <w:sz w:val="20"/>
        </w:rPr>
        <w:t>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7A6989" w:rsidRPr="007A6989" w:rsidTr="007A69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776" w:rsidRDefault="00967776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515809" w:rsidRPr="00515809" w:rsidTr="0051580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ILDEFONSO GUAJARDO VILLARREAL, Secretario de Economía, y JOSÉ RAMÓN NARRO ROBLES, Secretario de Salud, con fundamento en los artículos 34, fracciones I y XXXIII y 39 fracciones XV y XXIV de la Ley Orgánica de la Administración Pública Federal; 4o., fracción III, 5o, fracción III, 15, fracción VI, 16, fracción VI, 17 y 20 de la Ley de Comercio Exterior; 36-A, fracciones I, inciso c) y II, inciso b), 95, 104, fracción II, 113, fracción II y 119 de la Ley Aduanera; 3o, fracción XXII, 17 bis, 194, 194 bis, 234, 283, 284, 285, 286 bis, 289, 292, 368 y 375, fracciones VIII y IX de la Ley General de Salud; 5, fracción XVII del Reglamento Interior de la Secretaría de Economía; 2, inciso C fracción X, 6 y 7, fracción XVIII del Reglamento Interior de la Secretaría de Salud, así como 1, 3, fracciones I, VII y XIII y 10, fracción II del Reglamento de la Comisión Federal para la Protección contra Riesgos Sanitarios, y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b/>
                      <w:sz w:val="18"/>
                      <w:szCs w:val="18"/>
                    </w:rPr>
                    <w:t>CONSIDERANDO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el 16 de octubre de 2012 se publicó en el Diario Oficial de la Federación el Acuerdo que establece la clasificación y codificación de mercancías y productos cuya importación, exportación, internación o salida está sujeta a regulación sanitaria por parte de la Secretaría de Salud (Acuerdo) con el objeto de identificar las mercancías sujetas a regulación sanitaria en términos de la codificación y descripción arancelarias que les corresponden conforme a la Tarifa de la Ley de los Impuestos Generales de Importación y de Exportación;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el 18 de julio de 2017 el Consejo de Salubridad General dio a conocer en el Diario Oficial de la Federación el Acuerdo por el que se adicionan las substancias N-fenetil-4-piperidona (NPP) y 4-anilino-N-fenetilpiperidina (ANPP), al listado de la clasificación a que se refiere la fracción I, del artículo 4, de la Ley Federal para el Control de Precursores Químicos, Productos Químicos Esenciales y Máquinas para Elaborar Cápsulas, Tabletas y/o Comprimidos; y se consideran estupefacientes comprendidos en el artículo 234, de la Ley General de Salud, por lo que dichas substancias están sujetas a los controles que derivan de las citadas leyes;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en términos del artículo 194 de la Ley General de Salud, el control sanitario de importación y exportación de estupefacientes y de las materias primas que intervengan en su elaboración compete en forma exclusiva a la Secretaría de Salud, en función del potencial riesgo para la salud que estos productos representan;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Que para la fabricación de substancias ilícitas se han desarrollado procesos que emplean N-fenetil-4-piperidona (NPP) y 4-anilino-N-fenetilpiperidina (ANNPP); substancias consideradas precursores químicos de estupefacientes, como lo son el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Fentanilo</w:t>
                  </w:r>
                  <w:proofErr w:type="spell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y substancias análogas, cuya introducción a territorio nacional no es restringido, por lo que con el fin de mantener actualizado el marco normativo aplicable a dichas substancias en materia de comercio exterior, es necesario reformar el Acuerdo para sujetarlas a la presentación de una autorización sanitaria previa de importación y de exportación;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 conforme a lo dispuesto por los artículos 20 de la Ley de Comercio Exterior y 36-A, fracciones I, inciso c) y II, inciso b) de la Ley Aduanera, sólo podrán hacerse cumplir en el punto de entrada o salida al país, las regulaciones no arancelarias cuyas mercancías hayan sido identificadas en términos de las fracciones arancelarias y nomenclatura que les corresponda, y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en cumplimiento a lo señalado por la Ley de Comercio Exterior, las disposiciones del presente instrumento fueron sometidas a la consideración de la Comisión de Comercio Exterior y opinadas favorablemente por la misma, hemos tenido a bien expedir el siguiente: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ACUERDO QUE MODIFICA AL DIVERSO QUE ESTABLECE LA CLASIFICACIÓN Y CODIFICACIÓN DE</w:t>
                  </w: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MERCANCÍAS Y PRODUCTOS CUYA IMPORTACIÓN, EXPORTACIÓN, INTERNACIÓN O SALIDA ESTÁ</w:t>
                  </w: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515809">
                    <w:rPr>
                      <w:rFonts w:ascii="Times" w:hAnsi="Times" w:cs="Times"/>
                      <w:sz w:val="18"/>
                      <w:szCs w:val="18"/>
                    </w:rPr>
                    <w:t>SUJETA A REGULACIÓN SANITARIA POR PARTE DE LA SECRETARÍA DE SALUD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Único.-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Se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reforman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los puntos Primero, apartado C) y Quinto del Acuerdo que establece la clasificación y codificación de mercancías y productos cuya importación, exportación, internación o salida está sujeta a regulación sanitaria por parte de la 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Secretaría de Salud, publicado en el Diario Oficial de la Federación el 16 de octubre de 2012 y sus modificaciones posteriores, únicamente respecto de las fracciones arancelarias que se indican: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97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97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"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Primero.-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hanging="70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A)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y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B)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  <w:proofErr w:type="gramEnd"/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C) ...</w:t>
                  </w:r>
                </w:p>
                <w:tbl>
                  <w:tblPr>
                    <w:tblW w:w="7757" w:type="dxa"/>
                    <w:tblInd w:w="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9"/>
                    <w:gridCol w:w="6628"/>
                  </w:tblGrid>
                  <w:tr w:rsidR="00515809" w:rsidRPr="00515809" w:rsidTr="0088222A">
                    <w:trPr>
                      <w:trHeight w:val="650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Fracción</w:t>
                        </w: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arancelaria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Descripción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2933.39.24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4-anilino-N-fenetilpiperidina (ANPP).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2933.39.99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37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Únicamente: N-fenetil-4- </w:t>
                        </w:r>
                        <w:proofErr w:type="spellStart"/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piperidona</w:t>
                        </w:r>
                        <w:proofErr w:type="spellEnd"/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43"/>
                    </w:trPr>
                    <w:tc>
                      <w:tcPr>
                        <w:tcW w:w="1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6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D) 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E)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Segundo.-</w:t>
                  </w:r>
                  <w:proofErr w:type="gram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spell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Cuarto.- ...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Quinto.-</w:t>
                  </w:r>
                  <w:proofErr w:type="gramEnd"/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</w:p>
                <w:tbl>
                  <w:tblPr>
                    <w:tblW w:w="7772" w:type="dxa"/>
                    <w:tblInd w:w="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4"/>
                    <w:gridCol w:w="6558"/>
                  </w:tblGrid>
                  <w:tr w:rsidR="00515809" w:rsidRPr="00515809" w:rsidTr="0088222A">
                    <w:trPr>
                      <w:trHeight w:val="603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Fracción</w:t>
                        </w: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>arancelaria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0E0E0"/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Descripción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2933.39.24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... 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4-anilino-N-fenetilpiperidina (ANPP).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2933.39.99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</w:tr>
                  <w:tr w:rsidR="00515809" w:rsidRPr="00515809" w:rsidTr="0088222A">
                    <w:trPr>
                      <w:trHeight w:val="219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1580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Únicamente: N-fenetil-4-piperidona (NPP).</w:t>
                        </w:r>
                      </w:p>
                    </w:tc>
                  </w:tr>
                  <w:tr w:rsidR="00515809" w:rsidRPr="00515809" w:rsidTr="0088222A">
                    <w:trPr>
                      <w:trHeight w:val="227"/>
                    </w:trPr>
                    <w:tc>
                      <w:tcPr>
                        <w:tcW w:w="1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58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  <w:tc>
                      <w:tcPr>
                        <w:tcW w:w="6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72" w:type="dxa"/>
                        </w:tcMar>
                        <w:hideMark/>
                      </w:tcPr>
                      <w:p w:rsidR="00515809" w:rsidRPr="00515809" w:rsidRDefault="00515809" w:rsidP="00515809">
                        <w:pPr>
                          <w:spacing w:after="6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158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Sexto.-</w:t>
                  </w:r>
                  <w:proofErr w:type="gramEnd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spell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Décimo Primero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</w:t>
                  </w:r>
                  <w:r w:rsidRPr="00515809">
                    <w:rPr>
                      <w:rFonts w:ascii="Arial" w:hAnsi="Arial" w:cs="Arial"/>
                      <w:sz w:val="20"/>
                      <w:szCs w:val="20"/>
                    </w:rPr>
                    <w:t>    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...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"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15809">
                    <w:rPr>
                      <w:rFonts w:ascii="Times" w:hAnsi="Times" w:cs="Times"/>
                      <w:b/>
                      <w:sz w:val="18"/>
                      <w:szCs w:val="18"/>
                    </w:rPr>
                    <w:t>TRANSITORIO</w:t>
                  </w:r>
                </w:p>
                <w:p w:rsidR="00515809" w:rsidRPr="00515809" w:rsidRDefault="00515809" w:rsidP="00515809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ÚNICO.-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El presente Acuerdo entrará en vigor el día siguiente al de su publicación en el Diario Oficial de la Federación.</w:t>
                  </w:r>
                </w:p>
                <w:p w:rsidR="00515809" w:rsidRPr="00515809" w:rsidRDefault="00515809" w:rsidP="0088222A">
                  <w:pPr>
                    <w:spacing w:after="101" w:line="240" w:lineRule="auto"/>
                    <w:ind w:firstLine="28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Ciudad de México, a 3 de noviembre de 2017.- El Secretario de Economía,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Ildefonso Guajardo </w:t>
                  </w:r>
                  <w:proofErr w:type="gramStart"/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Villarreal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</w:t>
                  </w:r>
                  <w:proofErr w:type="gramEnd"/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 xml:space="preserve"> Rúbrica.- El Secretario de Salud, </w:t>
                  </w:r>
                  <w:r w:rsidRPr="005158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José Ramón Narro Robles</w:t>
                  </w:r>
                  <w:r w:rsidRPr="00515809">
                    <w:rPr>
                      <w:rFonts w:ascii="Arial" w:hAnsi="Arial" w:cs="Arial"/>
                      <w:sz w:val="18"/>
                      <w:szCs w:val="18"/>
                    </w:rPr>
                    <w:t>.- Rúbrica.</w:t>
                  </w:r>
                </w:p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4"/>
                  </w:tblGrid>
                  <w:tr w:rsidR="00515809" w:rsidRPr="00515809" w:rsidTr="0051580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515809" w:rsidRPr="00515809" w:rsidRDefault="00515809" w:rsidP="0051580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15809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En el documento que usted está visualizando puede haber texto, caracteres u objetos que no se muestren debido a la conversión a formato HTML, por lo que le recomendamos tomar siempre como referencia la imagen digitalizada del DOF o el archivo PDF de la edición. </w:t>
                        </w:r>
                      </w:p>
                    </w:tc>
                  </w:tr>
                </w:tbl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15809" w:rsidRPr="00515809" w:rsidTr="0051580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5809" w:rsidRPr="00515809" w:rsidRDefault="00515809" w:rsidP="0051580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58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967776" w:rsidRDefault="00967776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989" w:rsidRPr="007A6989" w:rsidRDefault="007A6989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98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A6989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7A6989" w:rsidRPr="00437A42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080652" w:rsidRPr="007A6989" w:rsidRDefault="00080652" w:rsidP="007A6989"/>
    <w:p w:rsidR="00B2520D" w:rsidRPr="007A6989" w:rsidRDefault="00B2520D" w:rsidP="007A6989"/>
    <w:p w:rsidR="003C2975" w:rsidRPr="00967776" w:rsidRDefault="003C2975">
      <w:pPr>
        <w:rPr>
          <w:rFonts w:ascii="Arial" w:hAnsi="Arial" w:cs="Arial"/>
          <w:sz w:val="18"/>
          <w:szCs w:val="24"/>
        </w:rPr>
      </w:pPr>
    </w:p>
    <w:sectPr w:rsidR="003C2975" w:rsidRPr="0096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80652"/>
    <w:rsid w:val="000C294B"/>
    <w:rsid w:val="002274E3"/>
    <w:rsid w:val="003C2975"/>
    <w:rsid w:val="00437A42"/>
    <w:rsid w:val="004945DA"/>
    <w:rsid w:val="00515809"/>
    <w:rsid w:val="00777BE8"/>
    <w:rsid w:val="007A6989"/>
    <w:rsid w:val="008750CB"/>
    <w:rsid w:val="0088222A"/>
    <w:rsid w:val="00967776"/>
    <w:rsid w:val="009B259C"/>
    <w:rsid w:val="009F564D"/>
    <w:rsid w:val="00A85D22"/>
    <w:rsid w:val="00B2520D"/>
    <w:rsid w:val="00F56CC3"/>
    <w:rsid w:val="00F96638"/>
    <w:rsid w:val="00FB57C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AEFE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58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88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1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8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59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3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049">
                  <w:marLeft w:val="126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415">
                  <w:marLeft w:val="126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485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58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897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0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53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32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11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22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761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30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5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68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1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81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8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6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54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4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28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94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9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60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0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0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51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7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4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87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9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7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7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1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604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6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525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5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13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68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50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4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92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4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3</cp:revision>
  <cp:lastPrinted>2018-07-19T16:30:00Z</cp:lastPrinted>
  <dcterms:created xsi:type="dcterms:W3CDTF">2018-07-19T16:30:00Z</dcterms:created>
  <dcterms:modified xsi:type="dcterms:W3CDTF">2018-07-19T16:31:00Z</dcterms:modified>
</cp:coreProperties>
</file>