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51" w:rsidRDefault="007F0951" w:rsidP="00BE756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8"/>
          <w:szCs w:val="32"/>
          <w:lang w:eastAsia="es-MX"/>
        </w:rPr>
      </w:pPr>
    </w:p>
    <w:p w:rsidR="007F0951" w:rsidRDefault="007F0951" w:rsidP="00BE756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8"/>
          <w:szCs w:val="32"/>
          <w:lang w:eastAsia="es-MX"/>
        </w:rPr>
      </w:pPr>
    </w:p>
    <w:p w:rsidR="00D8072D" w:rsidRPr="00D8072D" w:rsidRDefault="00D8072D" w:rsidP="00BE756E">
      <w:pPr>
        <w:spacing w:before="100" w:beforeAutospacing="1" w:after="100" w:afterAutospacing="1" w:line="240" w:lineRule="auto"/>
        <w:jc w:val="both"/>
        <w:outlineLvl w:val="0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 w:rsidRPr="004103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MX"/>
        </w:rPr>
        <w:t>México inicia</w:t>
      </w:r>
      <w:r w:rsidRPr="00D807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MX"/>
        </w:rPr>
        <w:t xml:space="preserve"> </w:t>
      </w:r>
      <w:r w:rsidRPr="004103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MX"/>
        </w:rPr>
        <w:t xml:space="preserve">el proceso de </w:t>
      </w:r>
      <w:r w:rsidR="004B3D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MX"/>
        </w:rPr>
        <w:t xml:space="preserve">intercambio electrónico de Certificados de Origen </w:t>
      </w:r>
      <w:r w:rsidR="00025DE7" w:rsidRPr="004103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MX"/>
        </w:rPr>
        <w:t>con las Ventanillas Únicas de Comercio Exterior (VUCE) en el marco de la Alianza del Pacífico.</w:t>
      </w:r>
    </w:p>
    <w:p w:rsidR="008D5F0C" w:rsidRPr="008D5F0C" w:rsidRDefault="009F2F43" w:rsidP="008D5F0C">
      <w:pPr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En marzo del 2017, se liberó el trámite de validación de certificados de origen en el marco de la Alianza del Pacífico en la </w:t>
      </w:r>
      <w:r w:rsidRPr="009F2F43">
        <w:rPr>
          <w:rFonts w:ascii="Calibri Light" w:eastAsia="Times New Roman" w:hAnsi="Calibri Light" w:cs="Times New Roman"/>
          <w:sz w:val="24"/>
          <w:szCs w:val="24"/>
          <w:lang w:eastAsia="es-MX"/>
        </w:rPr>
        <w:t>Ventanilla Digital Mexicana de Comercio Exterior</w:t>
      </w: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, los </w:t>
      </w:r>
      <w:r w:rsid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certificados 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>de origen actualmente se siguen emitiendo e</w:t>
      </w:r>
      <w:r w:rsid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>n papel, sin embargo,</w:t>
      </w:r>
      <w:r w:rsidR="008D5F0C" w:rsidRP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México ha venido trabajando con los países miembros 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>(</w:t>
      </w:r>
      <w:r w:rsidR="008D5F0C" w:rsidRPr="00F97DEC">
        <w:rPr>
          <w:rFonts w:ascii="Calibri Light" w:eastAsia="Times New Roman" w:hAnsi="Calibri Light" w:cs="Times New Roman"/>
          <w:i/>
          <w:sz w:val="24"/>
          <w:szCs w:val="24"/>
          <w:lang w:eastAsia="es-MX"/>
        </w:rPr>
        <w:t>Colombia, Chile y Perú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>)</w:t>
      </w:r>
      <w:r w:rsid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, </w:t>
      </w:r>
      <w:r w:rsidR="008D5F0C" w:rsidRP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>para el intercambio de información electrónica de los certificados</w:t>
      </w:r>
      <w:r w:rsid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>,</w:t>
      </w:r>
      <w:r w:rsidR="008D5F0C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con la finalidad de </w:t>
      </w:r>
      <w:r w:rsidR="008D5F0C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garantizar la interoperabilidad entre </w:t>
      </w:r>
      <w:r w:rsidR="00580F33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>sus Ventanillas Únicas de Comercio Exterior (</w:t>
      </w:r>
      <w:proofErr w:type="spellStart"/>
      <w:r w:rsidR="00580F33" w:rsidRPr="00F97DEC">
        <w:rPr>
          <w:rFonts w:ascii="Calibri Light" w:eastAsia="Times New Roman" w:hAnsi="Calibri Light" w:cs="Times New Roman"/>
          <w:i/>
          <w:sz w:val="24"/>
          <w:szCs w:val="24"/>
          <w:lang w:eastAsia="es-MX"/>
        </w:rPr>
        <w:t>VUCE´s</w:t>
      </w:r>
      <w:proofErr w:type="spellEnd"/>
      <w:r w:rsidR="00580F33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) y </w:t>
      </w:r>
      <w:r w:rsidR="008D5F0C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de intercambiar información 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en tiempo real </w:t>
      </w:r>
      <w:r w:rsidR="008D5F0C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que agilice el comercio y permita verificar 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de manera anticipada por cada uno de los países </w:t>
      </w:r>
      <w:r w:rsidR="008D5F0C" w:rsidRP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>las operaciones.</w:t>
      </w:r>
    </w:p>
    <w:p w:rsidR="00715120" w:rsidRDefault="008D5F0C" w:rsidP="00715120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>El 4 de diciembre de</w:t>
      </w:r>
      <w:r w:rsidR="00E272E6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2017</w:t>
      </w: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, México y Colombia adoptan la salida a </w:t>
      </w:r>
      <w:r w:rsidRPr="008D5F0C">
        <w:rPr>
          <w:rFonts w:ascii="Calibri Light" w:eastAsia="Times New Roman" w:hAnsi="Calibri Light" w:cs="Times New Roman"/>
          <w:b/>
          <w:sz w:val="24"/>
          <w:szCs w:val="24"/>
          <w:lang w:eastAsia="es-MX"/>
        </w:rPr>
        <w:t>“producción controlada”</w:t>
      </w: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del envío y recepción de certificados de origen</w:t>
      </w:r>
      <w:r w:rsidR="00580F33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a través de un IOPACK de Interoperabilidad, </w:t>
      </w:r>
      <w:r w:rsidR="00715120">
        <w:rPr>
          <w:rFonts w:ascii="Calibri Light" w:eastAsia="Times New Roman" w:hAnsi="Calibri Light" w:cs="Times New Roman"/>
          <w:sz w:val="24"/>
          <w:szCs w:val="24"/>
          <w:lang w:eastAsia="es-MX"/>
        </w:rPr>
        <w:t>es decir iniciamos la</w:t>
      </w:r>
      <w:r w:rsidR="00580F33" w:rsidRPr="00715120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etapa de transición a medios electrónicos para los certificados de origen</w:t>
      </w:r>
      <w:r w:rsidR="00715120" w:rsidRPr="00715120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, </w:t>
      </w:r>
      <w:r w:rsidR="00715120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en esta etapa se </w:t>
      </w:r>
      <w:r w:rsidR="00566BE8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le da seguimiento al negocio (información y datos de los certificados) y a </w:t>
      </w:r>
      <w:r w:rsidR="00715120" w:rsidRPr="00715120">
        <w:rPr>
          <w:rFonts w:ascii="Calibri Light" w:eastAsia="Times New Roman" w:hAnsi="Calibri Light" w:cs="Times New Roman"/>
          <w:sz w:val="24"/>
          <w:szCs w:val="24"/>
          <w:lang w:eastAsia="es-MX"/>
        </w:rPr>
        <w:t>la funcionalidad de que los certificados de origen se transmitan correctamente de manera electrónica, para posteriormente entrar en una etapa definitiva sin papel</w:t>
      </w:r>
      <w:r w:rsidR="00566BE8"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. </w:t>
      </w:r>
    </w:p>
    <w:p w:rsidR="00566BE8" w:rsidRDefault="00566BE8" w:rsidP="00715120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</w:p>
    <w:p w:rsidR="00013B58" w:rsidRDefault="00566BE8" w:rsidP="00566BE8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En junio de </w:t>
      </w:r>
      <w:r w:rsidR="00013B58">
        <w:rPr>
          <w:rFonts w:ascii="Calibri Light" w:eastAsia="Times New Roman" w:hAnsi="Calibri Light" w:cs="Times New Roman"/>
          <w:sz w:val="24"/>
          <w:szCs w:val="24"/>
          <w:lang w:eastAsia="es-MX"/>
        </w:rPr>
        <w:t>2018</w:t>
      </w: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, se logró la salida a </w:t>
      </w:r>
      <w:r w:rsidRPr="004B3D70">
        <w:rPr>
          <w:rFonts w:ascii="Calibri Light" w:eastAsia="Times New Roman" w:hAnsi="Calibri Light" w:cs="Times New Roman"/>
          <w:b/>
          <w:sz w:val="24"/>
          <w:szCs w:val="24"/>
          <w:lang w:eastAsia="es-MX"/>
        </w:rPr>
        <w:t>producción controlada</w:t>
      </w: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con los 4 países miembros, </w:t>
      </w:r>
      <w:r w:rsidR="00013B58">
        <w:rPr>
          <w:rFonts w:ascii="Calibri Light" w:eastAsia="Times New Roman" w:hAnsi="Calibri Light" w:cs="Times New Roman"/>
          <w:sz w:val="24"/>
          <w:szCs w:val="24"/>
          <w:lang w:eastAsia="es-MX"/>
        </w:rPr>
        <w:t>donde se iniciaron los primeros trabajos de intercambio de información electrónica.</w:t>
      </w:r>
    </w:p>
    <w:p w:rsidR="00013B58" w:rsidRDefault="00013B58" w:rsidP="00566BE8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</w:p>
    <w:p w:rsidR="00013B58" w:rsidRDefault="00013B58" w:rsidP="00566BE8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>A partir del 11 de febrero de 2019, México y Perú ya se encuentra en la etapa de PAPERLESS para los certificados de origen electrónicos, entre sus principales beneficios se encuentran:</w:t>
      </w:r>
    </w:p>
    <w:p w:rsidR="00C4242F" w:rsidRDefault="00013B58" w:rsidP="00566BE8">
      <w:pPr>
        <w:pStyle w:val="Prrafodelista"/>
        <w:ind w:left="0"/>
        <w:jc w:val="both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="Calibri Light" w:eastAsia="Times New Roman" w:hAnsi="Calibri Light" w:cs="Times New Roman"/>
          <w:sz w:val="24"/>
          <w:szCs w:val="24"/>
          <w:lang w:eastAsia="es-MX"/>
        </w:rPr>
        <w:t xml:space="preserve"> </w:t>
      </w:r>
    </w:p>
    <w:p w:rsidR="00566BE8" w:rsidRDefault="00566BE8" w:rsidP="00566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 xml:space="preserve">Eliminación del uso del papel </w:t>
      </w:r>
      <w:r w:rsidR="00013B58">
        <w:rPr>
          <w:rFonts w:ascii="Calibri Light" w:hAnsi="Calibri Light"/>
        </w:rPr>
        <w:t xml:space="preserve">en la emisión de los certificados de origen </w:t>
      </w:r>
      <w:r w:rsidR="00F97DEC">
        <w:rPr>
          <w:rFonts w:ascii="Calibri Light" w:hAnsi="Calibri Light"/>
        </w:rPr>
        <w:t>(</w:t>
      </w:r>
      <w:r w:rsidR="00F97DEC" w:rsidRPr="00F97DEC">
        <w:rPr>
          <w:rFonts w:ascii="Calibri Light" w:hAnsi="Calibri Light"/>
          <w:i/>
        </w:rPr>
        <w:t xml:space="preserve">al menos 12,300 </w:t>
      </w:r>
      <w:r w:rsidR="00F97DEC">
        <w:rPr>
          <w:rFonts w:ascii="Calibri Light" w:hAnsi="Calibri Light"/>
          <w:i/>
        </w:rPr>
        <w:t xml:space="preserve">hojas </w:t>
      </w:r>
      <w:r w:rsidR="00F97DEC" w:rsidRPr="00F97DEC">
        <w:rPr>
          <w:rFonts w:ascii="Calibri Light" w:hAnsi="Calibri Light"/>
          <w:i/>
        </w:rPr>
        <w:t>por país</w:t>
      </w:r>
      <w:r w:rsidR="00F97DEC">
        <w:rPr>
          <w:rFonts w:ascii="Calibri Light" w:hAnsi="Calibri Light"/>
          <w:i/>
        </w:rPr>
        <w:t xml:space="preserve"> anualmente</w:t>
      </w:r>
      <w:r w:rsidR="00F97DEC">
        <w:rPr>
          <w:rFonts w:ascii="Calibri Light" w:hAnsi="Calibri Light"/>
        </w:rPr>
        <w:t>)</w:t>
      </w:r>
    </w:p>
    <w:p w:rsidR="00566BE8" w:rsidRDefault="00566BE8" w:rsidP="00566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>Intercambio ágil y seguro de la documentación entre las entidades</w:t>
      </w:r>
    </w:p>
    <w:p w:rsidR="00E272E6" w:rsidRDefault="00E272E6" w:rsidP="00E272E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>Recepción de información en tiempo real (información anticipada) para que el país importador pueda realizar análisis de riesgo de las operaciones.</w:t>
      </w:r>
    </w:p>
    <w:p w:rsidR="00566BE8" w:rsidRDefault="00566BE8" w:rsidP="00566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>Trazabilidad completa de los documentos</w:t>
      </w:r>
    </w:p>
    <w:p w:rsidR="00566BE8" w:rsidRDefault="00566BE8" w:rsidP="00566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>Confiabilidad para las partes sobre la información que contiene cada certificado</w:t>
      </w:r>
      <w:r w:rsidR="00E272E6">
        <w:rPr>
          <w:rFonts w:ascii="Calibri Light" w:hAnsi="Calibri Light"/>
        </w:rPr>
        <w:t xml:space="preserve"> de origen</w:t>
      </w:r>
    </w:p>
    <w:p w:rsidR="00566BE8" w:rsidRPr="00E53EB5" w:rsidRDefault="00566BE8" w:rsidP="00566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/>
        </w:rPr>
      </w:pPr>
      <w:r>
        <w:rPr>
          <w:rFonts w:ascii="Calibri Light" w:hAnsi="Calibri Light"/>
        </w:rPr>
        <w:t>Mejora el control en la aduana y el intercambio de información entre empresa y gobierno</w:t>
      </w:r>
    </w:p>
    <w:p w:rsidR="002B53A1" w:rsidRDefault="002B53A1" w:rsidP="008D5F0C">
      <w:pPr>
        <w:pStyle w:val="Default"/>
        <w:jc w:val="both"/>
        <w:rPr>
          <w:rFonts w:ascii="Calibri Light" w:hAnsi="Calibri Light"/>
          <w:color w:val="auto"/>
          <w:lang w:val="es-MX" w:eastAsia="es-CO"/>
        </w:rPr>
      </w:pPr>
    </w:p>
    <w:p w:rsidR="007F0951" w:rsidRDefault="007F0951" w:rsidP="008D5F0C">
      <w:pPr>
        <w:pStyle w:val="Default"/>
        <w:jc w:val="both"/>
        <w:rPr>
          <w:rFonts w:ascii="Calibri Light" w:hAnsi="Calibri Light"/>
          <w:color w:val="auto"/>
          <w:lang w:val="es-MX" w:eastAsia="es-CO"/>
        </w:rPr>
      </w:pPr>
    </w:p>
    <w:p w:rsidR="007F0951" w:rsidRDefault="007F0951" w:rsidP="008D5F0C">
      <w:pPr>
        <w:pStyle w:val="Default"/>
        <w:jc w:val="both"/>
        <w:rPr>
          <w:rFonts w:ascii="Calibri Light" w:hAnsi="Calibri Light"/>
          <w:color w:val="auto"/>
          <w:lang w:val="es-MX" w:eastAsia="es-CO"/>
        </w:rPr>
      </w:pPr>
    </w:p>
    <w:p w:rsidR="007F0951" w:rsidRDefault="007F0951" w:rsidP="008D5F0C">
      <w:pPr>
        <w:pStyle w:val="Default"/>
        <w:jc w:val="both"/>
        <w:rPr>
          <w:rFonts w:ascii="Calibri Light" w:hAnsi="Calibri Light"/>
          <w:color w:val="auto"/>
          <w:lang w:val="es-MX" w:eastAsia="es-CO"/>
        </w:rPr>
      </w:pPr>
    </w:p>
    <w:p w:rsidR="007F0951" w:rsidRDefault="007F0951" w:rsidP="008D5F0C">
      <w:pPr>
        <w:pStyle w:val="Default"/>
        <w:jc w:val="both"/>
        <w:rPr>
          <w:rFonts w:ascii="Calibri Light" w:hAnsi="Calibri Light"/>
          <w:color w:val="auto"/>
          <w:lang w:val="es-MX" w:eastAsia="es-CO"/>
        </w:rPr>
      </w:pPr>
    </w:p>
    <w:p w:rsidR="008D5F0C" w:rsidRDefault="00FE4A78" w:rsidP="008D5F0C">
      <w:pPr>
        <w:pStyle w:val="Default"/>
        <w:jc w:val="both"/>
        <w:rPr>
          <w:rFonts w:ascii="Calibri Light" w:hAnsi="Calibri Light"/>
          <w:color w:val="auto"/>
          <w:lang w:eastAsia="es-CO"/>
        </w:rPr>
      </w:pPr>
      <w:r>
        <w:rPr>
          <w:rFonts w:ascii="Calibri Light" w:hAnsi="Calibri Light"/>
          <w:color w:val="auto"/>
          <w:lang w:val="es-MX" w:eastAsia="es-CO"/>
        </w:rPr>
        <w:t>L</w:t>
      </w:r>
      <w:r w:rsidR="008D5F0C">
        <w:rPr>
          <w:rFonts w:ascii="Calibri Light" w:hAnsi="Calibri Light"/>
          <w:color w:val="auto"/>
          <w:lang w:eastAsia="es-CO"/>
        </w:rPr>
        <w:t xml:space="preserve">a interoperabilidad que se genera a través de las </w:t>
      </w:r>
      <w:proofErr w:type="spellStart"/>
      <w:r w:rsidR="008D5F0C">
        <w:rPr>
          <w:rFonts w:ascii="Calibri Light" w:hAnsi="Calibri Light"/>
          <w:color w:val="auto"/>
          <w:lang w:eastAsia="es-CO"/>
        </w:rPr>
        <w:t>VUCEs</w:t>
      </w:r>
      <w:proofErr w:type="spellEnd"/>
      <w:r w:rsidR="008D5F0C">
        <w:rPr>
          <w:rFonts w:ascii="Calibri Light" w:hAnsi="Calibri Light"/>
          <w:color w:val="auto"/>
          <w:lang w:eastAsia="es-CO"/>
        </w:rPr>
        <w:t xml:space="preserve">, </w:t>
      </w:r>
      <w:r>
        <w:rPr>
          <w:rFonts w:ascii="Calibri Light" w:hAnsi="Calibri Light"/>
          <w:color w:val="auto"/>
          <w:lang w:eastAsia="es-CO"/>
        </w:rPr>
        <w:t xml:space="preserve">logrará contar con </w:t>
      </w:r>
      <w:r w:rsidR="008D5F0C">
        <w:rPr>
          <w:rFonts w:ascii="Calibri Light" w:hAnsi="Calibri Light"/>
          <w:color w:val="auto"/>
          <w:u w:val="single"/>
          <w:lang w:eastAsia="es-CO"/>
        </w:rPr>
        <w:t>certificados de origen</w:t>
      </w:r>
      <w:r w:rsidR="008D5F0C">
        <w:rPr>
          <w:rFonts w:ascii="Calibri Light" w:hAnsi="Calibri Light"/>
          <w:color w:val="auto"/>
          <w:lang w:eastAsia="es-CO"/>
        </w:rPr>
        <w:t xml:space="preserve"> totalmente estandarizados, que una vez que son aprobados en </w:t>
      </w:r>
      <w:r w:rsidR="00013B58">
        <w:rPr>
          <w:rFonts w:ascii="Calibri Light" w:hAnsi="Calibri Light"/>
          <w:color w:val="auto"/>
          <w:lang w:eastAsia="es-CO"/>
        </w:rPr>
        <w:t>el país origen, pueda</w:t>
      </w:r>
      <w:r w:rsidR="008D5F0C">
        <w:rPr>
          <w:rFonts w:ascii="Calibri Light" w:hAnsi="Calibri Light"/>
          <w:color w:val="auto"/>
          <w:lang w:eastAsia="es-CO"/>
        </w:rPr>
        <w:t xml:space="preserve">n ser consultados en </w:t>
      </w:r>
      <w:r w:rsidR="00013B58">
        <w:rPr>
          <w:rFonts w:ascii="Calibri Light" w:hAnsi="Calibri Light"/>
          <w:color w:val="auto"/>
          <w:lang w:eastAsia="es-CO"/>
        </w:rPr>
        <w:t xml:space="preserve">tiempo real en el país destino, </w:t>
      </w:r>
      <w:r w:rsidR="008D5F0C">
        <w:rPr>
          <w:rFonts w:ascii="Calibri Light" w:hAnsi="Calibri Light"/>
          <w:color w:val="auto"/>
          <w:lang w:eastAsia="es-CO"/>
        </w:rPr>
        <w:t>generando servicios en línea a los ciudadanos, empresas y a las autoridades de control</w:t>
      </w:r>
      <w:r w:rsidR="002B53A1">
        <w:rPr>
          <w:rFonts w:ascii="Calibri Light" w:hAnsi="Calibri Light"/>
          <w:color w:val="auto"/>
          <w:lang w:eastAsia="es-CO"/>
        </w:rPr>
        <w:t>.</w:t>
      </w:r>
    </w:p>
    <w:p w:rsidR="002B53A1" w:rsidRDefault="002B53A1" w:rsidP="008D5F0C">
      <w:pPr>
        <w:pStyle w:val="Default"/>
        <w:jc w:val="both"/>
        <w:rPr>
          <w:rFonts w:ascii="Calibri Light" w:hAnsi="Calibri Light"/>
          <w:color w:val="auto"/>
          <w:lang w:eastAsia="es-CO"/>
        </w:rPr>
      </w:pPr>
    </w:p>
    <w:p w:rsidR="00013B58" w:rsidRDefault="002B53A1" w:rsidP="008D5F0C">
      <w:pPr>
        <w:pStyle w:val="Default"/>
        <w:jc w:val="both"/>
        <w:rPr>
          <w:rFonts w:ascii="Calibri Light" w:hAnsi="Calibri Light"/>
          <w:color w:val="auto"/>
          <w:lang w:eastAsia="es-CO"/>
        </w:rPr>
      </w:pPr>
      <w:r>
        <w:rPr>
          <w:rFonts w:ascii="Calibri Light" w:hAnsi="Calibri Light"/>
          <w:color w:val="auto"/>
          <w:lang w:eastAsia="es-CO"/>
        </w:rPr>
        <w:t>Actualmente</w:t>
      </w:r>
      <w:r w:rsidR="00013B58">
        <w:rPr>
          <w:rFonts w:ascii="Calibri Light" w:hAnsi="Calibri Light"/>
          <w:color w:val="auto"/>
          <w:lang w:eastAsia="es-CO"/>
        </w:rPr>
        <w:t xml:space="preserve">, México emite más de 4,500 certificados de origen hacia los 3 países miembros en el marco de Alianza del Pacifico, </w:t>
      </w:r>
      <w:r w:rsidR="00D71865">
        <w:rPr>
          <w:rFonts w:ascii="Calibri Light" w:hAnsi="Calibri Light"/>
          <w:color w:val="auto"/>
          <w:lang w:eastAsia="es-CO"/>
        </w:rPr>
        <w:t>solo de México a</w:t>
      </w:r>
      <w:r w:rsidR="00013B58">
        <w:rPr>
          <w:rFonts w:ascii="Calibri Light" w:hAnsi="Calibri Light"/>
          <w:color w:val="auto"/>
          <w:lang w:eastAsia="es-CO"/>
        </w:rPr>
        <w:t xml:space="preserve"> Perú se emiten más de 1,700 certificados de origen.</w:t>
      </w:r>
      <w:bookmarkStart w:id="0" w:name="_GoBack"/>
      <w:bookmarkEnd w:id="0"/>
    </w:p>
    <w:p w:rsidR="00013B58" w:rsidRDefault="00013B58" w:rsidP="008D5F0C">
      <w:pPr>
        <w:pStyle w:val="Default"/>
        <w:jc w:val="both"/>
        <w:rPr>
          <w:rFonts w:ascii="Calibri Light" w:hAnsi="Calibri Light"/>
          <w:color w:val="auto"/>
          <w:lang w:eastAsia="es-CO"/>
        </w:rPr>
      </w:pPr>
    </w:p>
    <w:p w:rsidR="008D5F0C" w:rsidRDefault="008D5F0C" w:rsidP="008D5F0C">
      <w:pPr>
        <w:pStyle w:val="NormalWeb"/>
        <w:spacing w:before="0" w:beforeAutospacing="0" w:after="0" w:afterAutospacing="0"/>
        <w:rPr>
          <w:rFonts w:ascii="Calibri Light" w:hAnsi="Calibri Light"/>
        </w:rPr>
      </w:pPr>
    </w:p>
    <w:sectPr w:rsidR="008D5F0C" w:rsidSect="007F0951">
      <w:headerReference w:type="default" r:id="rId7"/>
      <w:pgSz w:w="12240" w:h="15840"/>
      <w:pgMar w:top="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26" w:rsidRDefault="006E7226" w:rsidP="007F0951">
      <w:pPr>
        <w:spacing w:after="0" w:line="240" w:lineRule="auto"/>
      </w:pPr>
      <w:r>
        <w:separator/>
      </w:r>
    </w:p>
  </w:endnote>
  <w:endnote w:type="continuationSeparator" w:id="0">
    <w:p w:rsidR="006E7226" w:rsidRDefault="006E7226" w:rsidP="007F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ICTFontTextStyleBod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26" w:rsidRDefault="006E7226" w:rsidP="007F0951">
      <w:pPr>
        <w:spacing w:after="0" w:line="240" w:lineRule="auto"/>
      </w:pPr>
      <w:r>
        <w:separator/>
      </w:r>
    </w:p>
  </w:footnote>
  <w:footnote w:type="continuationSeparator" w:id="0">
    <w:p w:rsidR="006E7226" w:rsidRDefault="006E7226" w:rsidP="007F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51" w:rsidRPr="007F0951" w:rsidRDefault="007F0951" w:rsidP="007F0951">
    <w:pPr>
      <w:pStyle w:val="Encabezado"/>
    </w:pPr>
    <w:r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E36AC"/>
    <w:multiLevelType w:val="hybridMultilevel"/>
    <w:tmpl w:val="4A864658"/>
    <w:lvl w:ilvl="0" w:tplc="04C8A5BA">
      <w:numFmt w:val="bullet"/>
      <w:lvlText w:val="-"/>
      <w:lvlJc w:val="left"/>
      <w:pPr>
        <w:ind w:left="720" w:hanging="360"/>
      </w:pPr>
      <w:rPr>
        <w:rFonts w:ascii="UICTFontTextStyleBody" w:eastAsia="Calibri" w:hAnsi="UICTFontTextStyleBody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D"/>
    <w:rsid w:val="00013B58"/>
    <w:rsid w:val="00025DE7"/>
    <w:rsid w:val="002B53A1"/>
    <w:rsid w:val="004103B5"/>
    <w:rsid w:val="004B3D70"/>
    <w:rsid w:val="004C22D2"/>
    <w:rsid w:val="00566BE8"/>
    <w:rsid w:val="00580F33"/>
    <w:rsid w:val="00686DF3"/>
    <w:rsid w:val="006E7226"/>
    <w:rsid w:val="00715120"/>
    <w:rsid w:val="007F0951"/>
    <w:rsid w:val="008D5F0C"/>
    <w:rsid w:val="009F2F43"/>
    <w:rsid w:val="00A260F8"/>
    <w:rsid w:val="00A713B8"/>
    <w:rsid w:val="00B221FB"/>
    <w:rsid w:val="00B37663"/>
    <w:rsid w:val="00B413F5"/>
    <w:rsid w:val="00BE756E"/>
    <w:rsid w:val="00C4242F"/>
    <w:rsid w:val="00D6087F"/>
    <w:rsid w:val="00D71865"/>
    <w:rsid w:val="00D8072D"/>
    <w:rsid w:val="00E272E6"/>
    <w:rsid w:val="00E51C06"/>
    <w:rsid w:val="00E61ED1"/>
    <w:rsid w:val="00F97DEC"/>
    <w:rsid w:val="00FA393D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DA2D"/>
  <w15:chartTrackingRefBased/>
  <w15:docId w15:val="{BFF38BED-6D78-4A26-8A4F-C9C9DF6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80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D80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72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807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8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8072D"/>
    <w:rPr>
      <w:b/>
      <w:bCs/>
    </w:rPr>
  </w:style>
  <w:style w:type="paragraph" w:customStyle="1" w:styleId="Texto">
    <w:name w:val="Texto"/>
    <w:basedOn w:val="Normal"/>
    <w:link w:val="TextoCar"/>
    <w:rsid w:val="00025DE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025DE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itulo1">
    <w:name w:val="Titulo 1"/>
    <w:basedOn w:val="Texto"/>
    <w:rsid w:val="00B3766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Default">
    <w:name w:val="Default"/>
    <w:basedOn w:val="Normal"/>
    <w:uiPriority w:val="99"/>
    <w:semiHidden/>
    <w:rsid w:val="008D5F0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151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951"/>
  </w:style>
  <w:style w:type="paragraph" w:styleId="Piedepgina">
    <w:name w:val="footer"/>
    <w:basedOn w:val="Normal"/>
    <w:link w:val="PiedepginaCar"/>
    <w:uiPriority w:val="99"/>
    <w:unhideWhenUsed/>
    <w:rsid w:val="007F0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Castillo Camacho</dc:creator>
  <cp:keywords/>
  <dc:description/>
  <cp:lastModifiedBy>Emmanuel Abraham Ortega Aguilar</cp:lastModifiedBy>
  <cp:revision>3</cp:revision>
  <cp:lastPrinted>2018-06-19T15:13:00Z</cp:lastPrinted>
  <dcterms:created xsi:type="dcterms:W3CDTF">2019-02-07T00:25:00Z</dcterms:created>
  <dcterms:modified xsi:type="dcterms:W3CDTF">2019-02-07T00:34:00Z</dcterms:modified>
</cp:coreProperties>
</file>