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967776" w:rsidP="0051360A">
      <w:pPr>
        <w:pStyle w:val="Titulo1"/>
        <w:spacing w:before="0"/>
        <w:contextualSpacing/>
        <w:jc w:val="center"/>
        <w:rPr>
          <w:rFonts w:ascii="Arial" w:hAnsi="Arial"/>
          <w:sz w:val="24"/>
          <w:szCs w:val="24"/>
        </w:rPr>
      </w:pPr>
      <w:r>
        <w:rPr>
          <w:rFonts w:ascii="Arial" w:hAnsi="Arial"/>
          <w:sz w:val="24"/>
          <w:szCs w:val="24"/>
        </w:rPr>
        <w:t>ACUERDO que modifica el diverso mediante el cual se establecen medidas para restringir la exportación o la importación de diversas mercancías a los países, entidades y personas que se indican.</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706B62">
        <w:rPr>
          <w:rFonts w:ascii="Arial" w:hAnsi="Arial"/>
          <w:b w:val="0"/>
          <w:szCs w:val="24"/>
        </w:rPr>
        <w:t xml:space="preserve"> la Federación el 29 de noviembre</w:t>
      </w:r>
      <w:r w:rsidRPr="00366D47">
        <w:rPr>
          <w:rFonts w:ascii="Arial" w:hAnsi="Arial"/>
          <w:b w:val="0"/>
          <w:szCs w:val="24"/>
        </w:rPr>
        <w:t xml:space="preserve"> de </w:t>
      </w:r>
      <w:r w:rsidR="00706B62">
        <w:rPr>
          <w:rFonts w:ascii="Arial" w:hAnsi="Arial"/>
          <w:b w:val="0"/>
          <w:szCs w:val="24"/>
        </w:rPr>
        <w:t>2012</w:t>
      </w:r>
      <w:r w:rsidRPr="00366D47">
        <w:rPr>
          <w:rFonts w:ascii="Arial" w:hAnsi="Arial"/>
          <w:b w:val="0"/>
          <w:szCs w:val="24"/>
        </w:rPr>
        <w:t>)</w:t>
      </w:r>
    </w:p>
    <w:p w:rsidR="00967776" w:rsidRPr="006F52BF" w:rsidRDefault="00706B62" w:rsidP="00FB57C6">
      <w:pPr>
        <w:pStyle w:val="Titulo1"/>
        <w:spacing w:before="0"/>
        <w:contextualSpacing/>
        <w:jc w:val="center"/>
        <w:rPr>
          <w:rFonts w:ascii="Arial" w:hAnsi="Arial"/>
          <w:b w:val="0"/>
          <w:szCs w:val="24"/>
        </w:rPr>
      </w:pPr>
      <w:r>
        <w:rPr>
          <w:rFonts w:ascii="Arial" w:hAnsi="Arial"/>
          <w:b w:val="0"/>
          <w:szCs w:val="24"/>
        </w:rPr>
        <w:t>(R</w:t>
      </w:r>
      <w:r w:rsidR="00967776" w:rsidRPr="00573019">
        <w:rPr>
          <w:rFonts w:ascii="Arial" w:hAnsi="Arial"/>
          <w:b w:val="0"/>
          <w:szCs w:val="24"/>
        </w:rPr>
        <w:t xml:space="preserve">eforma publicada DOF </w:t>
      </w:r>
      <w:r w:rsidR="00967776">
        <w:rPr>
          <w:rFonts w:ascii="Arial" w:hAnsi="Arial"/>
          <w:b w:val="0"/>
          <w:szCs w:val="24"/>
        </w:rPr>
        <w:t>15-01-2018)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706B62">
        <w:rPr>
          <w:b/>
          <w:sz w:val="20"/>
        </w:rPr>
        <w:t xml:space="preserve">a de Relaciones </w:t>
      </w:r>
      <w:bookmarkStart w:id="0" w:name="_GoBack"/>
      <w:bookmarkEnd w:id="0"/>
      <w:r w:rsidR="00CB1A7F">
        <w:rPr>
          <w:b/>
          <w:sz w:val="20"/>
        </w:rPr>
        <w:t>Exteriores. -</w:t>
      </w:r>
      <w:r w:rsidR="00706B62">
        <w:rPr>
          <w:b/>
          <w:sz w:val="20"/>
        </w:rPr>
        <w:t xml:space="preserve"> Secretaria de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4o. fracción III, 5o. fracciones III y X, y 15 fracción II y 17 de la Ley de Comercio Exterior; 7 fracción XXV del Reglamento Interior de la Secretaría de Relaciones Exteriores; 5 fracción XVII del Reglamento Interior de la Secretaría de Economía, y</w:t>
            </w:r>
          </w:p>
          <w:p w:rsidR="00967776" w:rsidRPr="00967776" w:rsidRDefault="00967776" w:rsidP="00967776">
            <w:pPr>
              <w:spacing w:after="101" w:line="240" w:lineRule="auto"/>
              <w:jc w:val="center"/>
              <w:rPr>
                <w:rFonts w:ascii="Arial" w:hAnsi="Arial" w:cs="Arial"/>
                <w:b/>
                <w:sz w:val="18"/>
                <w:szCs w:val="24"/>
              </w:rPr>
            </w:pPr>
            <w:r w:rsidRPr="00967776">
              <w:rPr>
                <w:rFonts w:ascii="Arial" w:hAnsi="Arial" w:cs="Arial"/>
                <w:b/>
                <w:sz w:val="18"/>
                <w:szCs w:val="24"/>
              </w:rPr>
              <w:t>CONSIDERANDO</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Que</w:t>
            </w:r>
            <w:proofErr w:type="gramEnd"/>
            <w:r w:rsidRPr="00967776">
              <w:rPr>
                <w:rFonts w:ascii="Arial" w:hAnsi="Arial" w:cs="Arial"/>
                <w:sz w:val="18"/>
                <w:szCs w:val="24"/>
              </w:rPr>
              <w:t xml:space="preserv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el 26 de junio de 1945 México suscribió la Carta de la Organización de las Naciones Unidas (Carta de la ONU), Tratado que fue aprobado por el Senado de la República el 5 de octubre de 1945, publicado en el Diario Oficial de la Federación el 17 de octubre y ratificado el 7 de noviembre de ese mismo año.</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relaciones económicas, comúnmente denominadas "embargos" o "sanciones económicas".</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con el propósito de implementar las resoluciones que el Consejo de Seguridad ha adoptado en materia de embargos o sanciones económicas, se han emitido diversos ordenamientos mediante los cuales se restringe la importación o exportación de mercancías, entre los cuales se encuentra el Acuerdo mediante el cual se prohíbe la exportación o la importación de diversas mercancías a los países, entidades y personas que se indican, publicado en el Diario Oficial de la Federación el 29 de noviembre de 2012, el cual ha sido modificado mediante diversos dados a conocer en el mismo órgano informativo, y cuya última reforma, publicada en el Diario Oficial de la Federación el 21 de septiembre de 2017, se modificó su denominación para quedar como Acuerdo mediante el cual se establecen medidas para restringir la exportación o la importación de diversas mercancías a los países, entidades y personas que se indican (Acuerdo).</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Que mediante la resolución 2283 (2016), aprobada por el Consejo de Seguridad el 28 de abril de 2016, se decidió finalizar con las medidas relativas a las armas y el material conexo, impuestas por las resoluciones 1572 (2004); 1975 (2011) y 2219 (2015) del propio Consejo contra de la República de </w:t>
            </w:r>
            <w:proofErr w:type="spellStart"/>
            <w:r w:rsidRPr="00967776">
              <w:rPr>
                <w:rFonts w:ascii="Arial" w:hAnsi="Arial" w:cs="Arial"/>
                <w:sz w:val="18"/>
                <w:szCs w:val="24"/>
              </w:rPr>
              <w:t>Côte</w:t>
            </w:r>
            <w:proofErr w:type="spellEnd"/>
            <w:r w:rsidRPr="00967776">
              <w:rPr>
                <w:rFonts w:ascii="Arial" w:hAnsi="Arial" w:cs="Arial"/>
                <w:sz w:val="18"/>
                <w:szCs w:val="24"/>
              </w:rPr>
              <w:t xml:space="preserve"> </w:t>
            </w:r>
            <w:proofErr w:type="spellStart"/>
            <w:r w:rsidRPr="00967776">
              <w:rPr>
                <w:rFonts w:ascii="Arial" w:hAnsi="Arial" w:cs="Arial"/>
                <w:sz w:val="18"/>
                <w:szCs w:val="24"/>
              </w:rPr>
              <w:t>d'Ivoire</w:t>
            </w:r>
            <w:proofErr w:type="spellEnd"/>
            <w:r w:rsidRPr="00967776">
              <w:rPr>
                <w:rFonts w:ascii="Arial" w:hAnsi="Arial" w:cs="Arial"/>
                <w:sz w:val="18"/>
                <w:szCs w:val="24"/>
              </w:rPr>
              <w:t>, al reconocer los progresos logrados en la estabilización de ese país, incluso respecto del desarme, la desmovilización y la reintegración y la reforma del sector de la seguridad, entre otros aspectos.</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Que mediante la resolución 2288 (2016), aprobada por el Consejo de Seguridad el 25 de mayo de 2016, se decidió finalizar con las medidas relativas a las armas impuestas a la República de Liberia, de conformidad con las disposiciones correspondientes contenidas en las resoluciones 1521 (2003); 1683 (2006); 1731 (2006), 1903 (2009); 1961 (2010) y 2128 (2013) de dicho órgano. Lo anterior, dado los progresos realizados para cumplir con el proceso de desarme, la desmovilización, la reintegración, la </w:t>
            </w:r>
            <w:r w:rsidRPr="00967776">
              <w:rPr>
                <w:rFonts w:ascii="Arial" w:hAnsi="Arial" w:cs="Arial"/>
                <w:sz w:val="18"/>
                <w:szCs w:val="24"/>
              </w:rPr>
              <w:lastRenderedPageBreak/>
              <w:t>repatriación y la reestructuración del sector de la seguridad; el cumplimiento de las disposiciones del Acuerdo General de Paz, así como en el mantenimiento de la estabilidad en ese país y la subregión.</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Que con el propósito de implementar las resoluciones 2283 (2016) y 2288 (2016) que el Consejo de Seguridad adoptó, es necesario eliminar del Acuerdo las medidas impuestas contra la República de </w:t>
            </w:r>
            <w:proofErr w:type="spellStart"/>
            <w:r w:rsidRPr="00967776">
              <w:rPr>
                <w:rFonts w:ascii="Arial" w:hAnsi="Arial" w:cs="Arial"/>
                <w:sz w:val="18"/>
                <w:szCs w:val="24"/>
              </w:rPr>
              <w:t>Côte</w:t>
            </w:r>
            <w:proofErr w:type="spellEnd"/>
            <w:r w:rsidRPr="00967776">
              <w:rPr>
                <w:rFonts w:ascii="Arial" w:hAnsi="Arial" w:cs="Arial"/>
                <w:sz w:val="18"/>
                <w:szCs w:val="24"/>
              </w:rPr>
              <w:t xml:space="preserve"> </w:t>
            </w:r>
            <w:proofErr w:type="spellStart"/>
            <w:r w:rsidRPr="00967776">
              <w:rPr>
                <w:rFonts w:ascii="Arial" w:hAnsi="Arial" w:cs="Arial"/>
                <w:sz w:val="18"/>
                <w:szCs w:val="24"/>
              </w:rPr>
              <w:t>d'Ivoire</w:t>
            </w:r>
            <w:proofErr w:type="spellEnd"/>
            <w:r w:rsidRPr="00967776">
              <w:rPr>
                <w:rFonts w:ascii="Arial" w:hAnsi="Arial" w:cs="Arial"/>
                <w:sz w:val="18"/>
                <w:szCs w:val="24"/>
              </w:rPr>
              <w:t xml:space="preserve"> y la República de Liberia.</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Que</w:t>
            </w:r>
            <w:proofErr w:type="gramEnd"/>
            <w:r w:rsidRPr="00967776">
              <w:rPr>
                <w:rFonts w:ascii="Arial" w:hAnsi="Arial" w:cs="Arial"/>
                <w:sz w:val="18"/>
                <w:szCs w:val="24"/>
              </w:rPr>
              <w:t xml:space="preserve"> en cumplimiento a lo señalado por la Ley de Comercio Exterior, las disposiciones del presente instrumento fueron sometidas a la Comisión de Comercio Exterior y opinadas favorablemente por la misma, expedimos el siguiente:</w:t>
            </w:r>
          </w:p>
          <w:p w:rsidR="00967776" w:rsidRPr="00967776" w:rsidRDefault="00967776" w:rsidP="00967776">
            <w:pPr>
              <w:spacing w:after="101" w:line="240" w:lineRule="auto"/>
              <w:rPr>
                <w:rFonts w:ascii="Arial" w:hAnsi="Arial" w:cs="Arial"/>
                <w:sz w:val="18"/>
                <w:szCs w:val="24"/>
              </w:rPr>
            </w:pPr>
            <w:r w:rsidRPr="00967776">
              <w:rPr>
                <w:rFonts w:ascii="Arial" w:hAnsi="Arial" w:cs="Arial"/>
                <w:sz w:val="18"/>
                <w:szCs w:val="24"/>
              </w:rPr>
              <w:t>ACUERDO QUE MODIFICA AL DIVERSO MEDIANTE EL CUAL SE ESTABLECEN MEDIDAS PARA</w:t>
            </w:r>
            <w:r w:rsidRPr="00967776">
              <w:rPr>
                <w:rFonts w:ascii="Arial" w:hAnsi="Arial" w:cs="Arial"/>
                <w:sz w:val="18"/>
                <w:szCs w:val="24"/>
              </w:rPr>
              <w:br/>
              <w:t>RESTRINGIR LA EXPORTACIÓN O LA IMPORTACIÓN DE DIVERSAS MERCANCÍAS A LOS PAÍSES,</w:t>
            </w:r>
            <w:r w:rsidRPr="00967776">
              <w:rPr>
                <w:rFonts w:ascii="Arial" w:hAnsi="Arial" w:cs="Arial"/>
                <w:sz w:val="18"/>
                <w:szCs w:val="24"/>
              </w:rPr>
              <w:br/>
              <w:t>ENTIDADES Y PERSONAS QUE SE INDICAN</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Único.-</w:t>
            </w:r>
            <w:proofErr w:type="gramEnd"/>
            <w:r w:rsidRPr="00967776">
              <w:rPr>
                <w:rFonts w:ascii="Arial" w:hAnsi="Arial" w:cs="Arial"/>
                <w:sz w:val="18"/>
                <w:szCs w:val="24"/>
              </w:rPr>
              <w:t xml:space="preserve"> Se derogan los Puntos Cuarto y Sexto, del Acuerdo mediante el cual se establecen medidas para restringir la exportación o la importación de diversas mercancías a los países, entidades y personas que se indican, publicado en el Diario Oficial de la Federación el 29 de noviembre de 2012 y sus posteriores modificaciones.</w:t>
            </w:r>
          </w:p>
          <w:p w:rsidR="00967776" w:rsidRPr="00FF0C0A" w:rsidRDefault="00967776" w:rsidP="00FF0C0A">
            <w:pPr>
              <w:spacing w:after="101" w:line="240" w:lineRule="auto"/>
              <w:jc w:val="center"/>
              <w:rPr>
                <w:rFonts w:ascii="Arial" w:hAnsi="Arial" w:cs="Arial"/>
                <w:b/>
                <w:sz w:val="18"/>
                <w:szCs w:val="24"/>
              </w:rPr>
            </w:pPr>
            <w:r w:rsidRPr="00FF0C0A">
              <w:rPr>
                <w:rFonts w:ascii="Arial" w:hAnsi="Arial" w:cs="Arial"/>
                <w:b/>
                <w:sz w:val="18"/>
                <w:szCs w:val="24"/>
              </w:rPr>
              <w:t>TRANSITORIO</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ÚNICO.-</w:t>
            </w:r>
            <w:proofErr w:type="gramEnd"/>
            <w:r w:rsidRPr="00967776">
              <w:rPr>
                <w:rFonts w:ascii="Arial" w:hAnsi="Arial" w:cs="Arial"/>
                <w:sz w:val="18"/>
                <w:szCs w:val="24"/>
              </w:rPr>
              <w:t xml:space="preserve"> El presente Acuerdo entrará en vigor el día siguiente al de su publicación en el Diario Oficial de la Federación</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Ciudad de México, a 21 de diciembre de 2017.- El Secretario de Relaciones Exteriores, Luis </w:t>
            </w:r>
            <w:proofErr w:type="spellStart"/>
            <w:r w:rsidRPr="00967776">
              <w:rPr>
                <w:rFonts w:ascii="Arial" w:hAnsi="Arial" w:cs="Arial"/>
                <w:sz w:val="18"/>
                <w:szCs w:val="24"/>
              </w:rPr>
              <w:t>Videgaray</w:t>
            </w:r>
            <w:proofErr w:type="spellEnd"/>
            <w:r w:rsidRPr="00967776">
              <w:rPr>
                <w:rFonts w:ascii="Arial" w:hAnsi="Arial" w:cs="Arial"/>
                <w:sz w:val="18"/>
                <w:szCs w:val="24"/>
              </w:rPr>
              <w:t xml:space="preserve"> </w:t>
            </w:r>
            <w:proofErr w:type="gramStart"/>
            <w:r w:rsidRPr="00967776">
              <w:rPr>
                <w:rFonts w:ascii="Arial" w:hAnsi="Arial" w:cs="Arial"/>
                <w:sz w:val="18"/>
                <w:szCs w:val="24"/>
              </w:rPr>
              <w:t>Caso.-</w:t>
            </w:r>
            <w:proofErr w:type="gramEnd"/>
            <w:r w:rsidRPr="00967776">
              <w:rPr>
                <w:rFonts w:ascii="Arial" w:hAnsi="Arial" w:cs="Arial"/>
                <w:sz w:val="18"/>
                <w:szCs w:val="24"/>
              </w:rPr>
              <w:t xml:space="preserve"> Rúbrica.- El Secretario de Economía, Ildefonso Guajardo Villarreal.- Rúbrica.</w:t>
            </w: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967776" w:rsidRPr="00967776" w:rsidTr="00967776">
              <w:trPr>
                <w:tblCellSpacing w:w="0" w:type="dxa"/>
                <w:jc w:val="center"/>
              </w:trPr>
              <w:tc>
                <w:tcPr>
                  <w:tcW w:w="0" w:type="auto"/>
                  <w:tcMar>
                    <w:top w:w="150" w:type="dxa"/>
                    <w:left w:w="150" w:type="dxa"/>
                    <w:bottom w:w="150" w:type="dxa"/>
                    <w:right w:w="150" w:type="dxa"/>
                  </w:tcMar>
                  <w:vAlign w:val="center"/>
                  <w:hideMark/>
                </w:tcPr>
                <w:p w:rsidR="00967776" w:rsidRPr="00967776" w:rsidRDefault="00967776" w:rsidP="00967776">
                  <w:pPr>
                    <w:spacing w:after="101"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967776" w:rsidRPr="00967776" w:rsidTr="00967776">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67776" w:rsidRPr="00967776" w:rsidRDefault="00967776" w:rsidP="00967776">
                        <w:pPr>
                          <w:spacing w:after="0" w:line="240" w:lineRule="auto"/>
                          <w:rPr>
                            <w:rFonts w:ascii="Times New Roman" w:hAnsi="Times New Roman"/>
                            <w:sz w:val="17"/>
                            <w:szCs w:val="17"/>
                          </w:rPr>
                        </w:pPr>
                        <w:r w:rsidRPr="00967776">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67776" w:rsidRPr="00967776" w:rsidRDefault="00967776" w:rsidP="00967776">
                  <w:pPr>
                    <w:spacing w:after="0" w:line="240" w:lineRule="auto"/>
                    <w:rPr>
                      <w:rFonts w:ascii="Times New Roman" w:hAnsi="Times New Roman"/>
                      <w:sz w:val="18"/>
                      <w:szCs w:val="18"/>
                    </w:rPr>
                  </w:pPr>
                </w:p>
              </w:tc>
            </w:tr>
            <w:tr w:rsidR="00967776" w:rsidRPr="00967776" w:rsidTr="00967776">
              <w:trPr>
                <w:tblCellSpacing w:w="0" w:type="dxa"/>
                <w:jc w:val="center"/>
              </w:trPr>
              <w:tc>
                <w:tcPr>
                  <w:tcW w:w="0" w:type="auto"/>
                  <w:vAlign w:val="center"/>
                  <w:hideMark/>
                </w:tcPr>
                <w:p w:rsidR="00967776" w:rsidRPr="00967776" w:rsidRDefault="00967776" w:rsidP="00967776">
                  <w:pPr>
                    <w:spacing w:after="0" w:line="240" w:lineRule="auto"/>
                    <w:rPr>
                      <w:rFonts w:ascii="Times New Roman" w:hAnsi="Times New Roman"/>
                      <w:sz w:val="24"/>
                      <w:szCs w:val="24"/>
                    </w:rPr>
                  </w:pPr>
                  <w:r w:rsidRPr="00967776">
                    <w:rPr>
                      <w:rFonts w:ascii="Times New Roman" w:hAnsi="Times New Roman"/>
                      <w:sz w:val="24"/>
                      <w:szCs w:val="24"/>
                    </w:rPr>
                    <w:t> </w:t>
                  </w:r>
                </w:p>
              </w:tc>
            </w:tr>
          </w:tbl>
          <w:p w:rsidR="00967776" w:rsidRDefault="00967776" w:rsidP="007A6989">
            <w:pPr>
              <w:spacing w:after="0" w:line="240" w:lineRule="auto"/>
              <w:rPr>
                <w:rFonts w:ascii="Times New Roman" w:hAnsi="Times New Roman"/>
                <w:sz w:val="24"/>
                <w:szCs w:val="24"/>
              </w:rPr>
            </w:pPr>
          </w:p>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51360A"/>
    <w:rsid w:val="00706B62"/>
    <w:rsid w:val="007A6989"/>
    <w:rsid w:val="008750CB"/>
    <w:rsid w:val="00967776"/>
    <w:rsid w:val="009B259C"/>
    <w:rsid w:val="009F564D"/>
    <w:rsid w:val="00B2520D"/>
    <w:rsid w:val="00CB1A7F"/>
    <w:rsid w:val="00F56CC3"/>
    <w:rsid w:val="00F96638"/>
    <w:rsid w:val="00FB57C6"/>
    <w:rsid w:val="00FF0C0A"/>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3A20"/>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87052508">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5</cp:revision>
  <cp:lastPrinted>2018-07-19T16:11:00Z</cp:lastPrinted>
  <dcterms:created xsi:type="dcterms:W3CDTF">2018-07-19T16:11:00Z</dcterms:created>
  <dcterms:modified xsi:type="dcterms:W3CDTF">2018-07-19T18:38:00Z</dcterms:modified>
</cp:coreProperties>
</file>