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8707"/>
        <w:gridCol w:w="886"/>
        <w:gridCol w:w="1891"/>
      </w:tblGrid>
      <w:tr w:rsidR="00AC6917" w:rsidTr="00AC6917">
        <w:trPr>
          <w:trHeight w:val="20"/>
        </w:trPr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Tipo de trámite:</w:t>
            </w:r>
          </w:p>
        </w:tc>
        <w:tc>
          <w:tcPr>
            <w:tcW w:w="3351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b/>
                <w:sz w:val="20"/>
                <w:szCs w:val="18"/>
              </w:rPr>
            </w:pPr>
            <w:bookmarkStart w:id="0" w:name="_GoBack"/>
            <w:r>
              <w:rPr>
                <w:rFonts w:ascii="Montserrat" w:hAnsi="Montserrat" w:cs="Calibri"/>
                <w:b/>
                <w:sz w:val="20"/>
                <w:szCs w:val="18"/>
              </w:rPr>
              <w:t xml:space="preserve">Ampliación Productor (directo / indirecto) </w:t>
            </w:r>
            <w:bookmarkEnd w:id="0"/>
          </w:p>
        </w:tc>
        <w:tc>
          <w:tcPr>
            <w:tcW w:w="10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Información Adicional</w:t>
            </w:r>
          </w:p>
        </w:tc>
      </w:tr>
      <w:tr w:rsidR="00AC6917" w:rsidTr="00AC6917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Folio:</w:t>
            </w:r>
          </w:p>
        </w:tc>
        <w:tc>
          <w:tcPr>
            <w:tcW w:w="3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AC6917" w:rsidTr="00AC6917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Razón Social</w:t>
            </w:r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17" w:rsidRDefault="00AC6917">
            <w:pPr>
              <w:widowControl/>
              <w:autoSpaceDE/>
              <w:autoSpaceDN/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AC6917" w:rsidTr="00AC6917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RFC:</w:t>
            </w:r>
          </w:p>
        </w:tc>
        <w:tc>
          <w:tcPr>
            <w:tcW w:w="335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6917" w:rsidRDefault="00AC6917">
            <w:pPr>
              <w:widowControl/>
              <w:autoSpaceDE/>
              <w:autoSpaceDN/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AC6917" w:rsidTr="00AC6917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Datos de contacto</w:t>
            </w:r>
          </w:p>
        </w:tc>
        <w:tc>
          <w:tcPr>
            <w:tcW w:w="3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(Nombre y correo electrónico)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6917" w:rsidRDefault="00AC6917">
            <w:pPr>
              <w:widowControl/>
              <w:autoSpaceDE/>
              <w:autoSpaceDN/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AC6917" w:rsidTr="00AC6917">
        <w:trPr>
          <w:trHeight w:val="20"/>
        </w:trPr>
        <w:tc>
          <w:tcPr>
            <w:tcW w:w="393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Requisitos: </w:t>
            </w:r>
          </w:p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Artículo 2, 4, 5 y 6 del Decreto PROSEC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  <w:t>Regla 5.3.1 apartado C, numeral 2 del Acuerdo de Reglas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Cumple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Nombre del Documento o Anexo //Observaciones</w:t>
            </w:r>
          </w:p>
        </w:tc>
      </w:tr>
      <w:tr w:rsidR="00AC6917" w:rsidTr="00AC6917">
        <w:trPr>
          <w:trHeight w:val="20"/>
        </w:trPr>
        <w:tc>
          <w:tcPr>
            <w:tcW w:w="39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Sector(es) objeto de la ampliación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AC6917" w:rsidTr="00AC6917">
        <w:trPr>
          <w:trHeight w:val="20"/>
        </w:trPr>
        <w:tc>
          <w:tcPr>
            <w:tcW w:w="39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Fracción(es) objeto de la ampliación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AC6917" w:rsidTr="00AC6917">
        <w:trPr>
          <w:trHeight w:val="20"/>
        </w:trPr>
        <w:tc>
          <w:tcPr>
            <w:tcW w:w="39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Registro de un productor indirecto, el productor directo deberá ingresar el RFC del productor indirecto.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AC6917" w:rsidTr="00AC6917">
        <w:trPr>
          <w:trHeight w:val="20"/>
        </w:trPr>
        <w:tc>
          <w:tcPr>
            <w:tcW w:w="39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Fe de hechos emitida por fedatario público que contenga: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AC6917" w:rsidTr="00AC6917">
        <w:trPr>
          <w:trHeight w:val="20"/>
        </w:trPr>
        <w:tc>
          <w:tcPr>
            <w:tcW w:w="39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Ubicación del o los domicilio(s) en el que se llevarán a cabo los procesos productivos o de servicios, incluyendo aquellos en los que se mantenga mercancía importada al amparo del Programa, señalando las características, condiciones, detalle de las instalaciones, superficies en metros cuadrados. Anexar soporte fotográfico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AC6917" w:rsidTr="00AC6917">
        <w:trPr>
          <w:trHeight w:val="20"/>
        </w:trPr>
        <w:tc>
          <w:tcPr>
            <w:tcW w:w="39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Estatus de posesión del inmueble, así como documento que lo acredite; (el domicilio  deberá  coincidir con el manifestado en VUCEM como planta productiva) </w:t>
            </w:r>
          </w:p>
        </w:tc>
        <w:tc>
          <w:tcPr>
            <w:tcW w:w="341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AC6917" w:rsidTr="00AC6917">
        <w:trPr>
          <w:trHeight w:val="20"/>
        </w:trPr>
        <w:tc>
          <w:tcPr>
            <w:tcW w:w="39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Inventario de la maquinaria, equipo, mobiliario mediante el cual se realiza el proceso productivo o de servicios, anexando soporte fotográfico, y documental respecto de la legal posesión;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AC6917" w:rsidTr="00AC6917">
        <w:trPr>
          <w:trHeight w:val="20"/>
        </w:trPr>
        <w:tc>
          <w:tcPr>
            <w:tcW w:w="39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Descripción de la mercancía a importar (fracción arancelaria y descripción),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AC6917" w:rsidTr="00AC6917">
        <w:trPr>
          <w:trHeight w:val="20"/>
        </w:trPr>
        <w:tc>
          <w:tcPr>
            <w:tcW w:w="39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Descripción del producto final  a  fabricar (fracción arancelaria y descripción)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AC6917" w:rsidTr="00AC6917">
        <w:trPr>
          <w:trHeight w:val="20"/>
        </w:trPr>
        <w:tc>
          <w:tcPr>
            <w:tcW w:w="39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Descripción del espacio físico donde se almacenará la misma, anexar soporte fotográfico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AC6917" w:rsidTr="00AC6917">
        <w:trPr>
          <w:trHeight w:val="20"/>
        </w:trPr>
        <w:tc>
          <w:tcPr>
            <w:tcW w:w="39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Descripción detallada del proceso productivo, anexar soporte fotográfico.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AC6917" w:rsidTr="00AC6917">
        <w:trPr>
          <w:trHeight w:val="20"/>
        </w:trPr>
        <w:tc>
          <w:tcPr>
            <w:tcW w:w="39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En caso de contar con mercancía importada de manera temporal, inventario de dichas mercancías, y soporte fotográfico que coincida con el mismo, caso contrario, indicar que no se cuenta con mercancía importada temporalmente;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AC6917" w:rsidTr="00AC6917">
        <w:trPr>
          <w:trHeight w:val="20"/>
        </w:trPr>
        <w:tc>
          <w:tcPr>
            <w:tcW w:w="39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Número de empleados en el domicilio al momento de levantar la fe de hechos y la actividad realizada. Anexar soporte fotográfico de las actividades realizadas por los mismos y documentación soporte: pago de las cuotas obrero patronal ante el Instituto Mexicano del Seguro Social, en caso de que la contratación del personal de la empresa sea a través de un tercero (Outsourcing), deberá proporcionar copia del contrato de prestación de servicios, así como el documento que acredite la legal contratación de los empleados.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AC6917" w:rsidTr="00AC6917">
        <w:trPr>
          <w:trHeight w:val="20"/>
        </w:trPr>
        <w:tc>
          <w:tcPr>
            <w:tcW w:w="39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Ampliación de sector de productor indirecto, manifestar a que empresa o empresas le transfiere los productos  finales  elaborados(manifestar nombre de la empresa, RFC y acreditar con orden de compra o contrato.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AC6917" w:rsidTr="00AC6917">
        <w:trPr>
          <w:trHeight w:val="20"/>
        </w:trPr>
        <w:tc>
          <w:tcPr>
            <w:tcW w:w="39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AC6917" w:rsidTr="00AC6917">
        <w:trPr>
          <w:trHeight w:val="20"/>
        </w:trPr>
        <w:tc>
          <w:tcPr>
            <w:tcW w:w="393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De conformidad con la Regla 5.7.1, numeral 3, la SE contará con un plazo de quince días hábiles para emitir la resolución correspondiente.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917" w:rsidRDefault="00AC6917">
            <w:pPr>
              <w:spacing w:line="256" w:lineRule="auto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917" w:rsidRDefault="00AC6917">
            <w:pPr>
              <w:spacing w:line="256" w:lineRule="auto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D37DF2" w:rsidRDefault="00D37DF2"/>
    <w:sectPr w:rsidR="00D37DF2" w:rsidSect="00AC691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17"/>
    <w:rsid w:val="00AC6917"/>
    <w:rsid w:val="00D3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C0F5E-E191-4388-9BB8-0D3A525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691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Quetzali García Ojeda</dc:creator>
  <cp:keywords/>
  <dc:description/>
  <cp:lastModifiedBy>Quetzali García Ojeda</cp:lastModifiedBy>
  <cp:revision>2</cp:revision>
  <dcterms:created xsi:type="dcterms:W3CDTF">2020-01-28T18:56:00Z</dcterms:created>
  <dcterms:modified xsi:type="dcterms:W3CDTF">2020-01-28T18:57:00Z</dcterms:modified>
</cp:coreProperties>
</file>