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47"/>
        <w:ind w:left="358"/>
      </w:pPr>
      <w:r>
        <w:rPr/>
        <w:t>Acuerdo por el que se da a conocer el cupo para importar, con el arancel- cupo establecido, trozos de pollo y pavo.</w:t>
      </w:r>
    </w:p>
    <w:p>
      <w:pPr>
        <w:spacing w:before="4"/>
        <w:ind w:left="1687" w:right="1639" w:firstLine="0"/>
        <w:jc w:val="center"/>
        <w:rPr>
          <w:sz w:val="18"/>
        </w:rPr>
      </w:pPr>
      <w:r>
        <w:rPr>
          <w:sz w:val="18"/>
        </w:rPr>
        <w:t>(Publicado en el Diario Oficial de la Federación el 14 de agosto de 2014) (Última reforma publicada DOF 26-12-14)</w:t>
      </w:r>
    </w:p>
    <w:p>
      <w:pPr>
        <w:pStyle w:val="BodyText"/>
        <w:spacing w:line="43" w:lineRule="exact"/>
        <w:ind w:left="103"/>
        <w:rPr>
          <w:sz w:val="4"/>
        </w:rPr>
      </w:pPr>
      <w:r>
        <w:rPr>
          <w:position w:val="0"/>
          <w:sz w:val="4"/>
        </w:rPr>
        <w:pict>
          <v:group style="width:445.8pt;height:2.2pt;mso-position-horizontal-relative:char;mso-position-vertical-relative:line" coordorigin="0,0" coordsize="8916,44">
            <v:line style="position:absolute" from="8,8" to="8908,8" stroked="true" strokeweight=".72pt" strokecolor="#000000"/>
            <v:line style="position:absolute" from="8,36" to="8908,36" stroked="true" strokeweight=".72pt" strokecolor="#000000"/>
          </v:group>
        </w:pict>
      </w:r>
      <w:r>
        <w:rPr>
          <w:position w:val="0"/>
          <w:sz w:val="4"/>
        </w:rPr>
      </w:r>
    </w:p>
    <w:p>
      <w:pPr>
        <w:pStyle w:val="BodyText"/>
        <w:spacing w:before="20"/>
        <w:ind w:left="139"/>
      </w:pPr>
      <w:r>
        <w:rPr/>
        <w:t>Al margen un sello con el Escudo Nacional, que dice: Estados Unidos Mexicanos.- Secretaría de Economía.</w:t>
      </w:r>
    </w:p>
    <w:p>
      <w:pPr>
        <w:pStyle w:val="BodyText"/>
      </w:pPr>
    </w:p>
    <w:p>
      <w:pPr>
        <w:pStyle w:val="BodyText"/>
        <w:ind w:left="139" w:right="141" w:firstLine="288"/>
        <w:jc w:val="both"/>
      </w:pPr>
      <w:r>
        <w:rPr/>
        <w:t>Con fundamento en los artículos 34, fracciones I y XXXII de la Ley Orgánica de la Administración Pública Federal; 4o. fracción III, 5o. fracción V, 17, 20, 23 y 24  de la Ley de Comercio Exterior; 31, 32 y 33 del Reglamento de la Ley de Comercio Exterior; y 5 fracción XVI, del Reglamento Interior de la Secretaría de Economía,</w:t>
      </w:r>
      <w:r>
        <w:rPr>
          <w:spacing w:val="-29"/>
        </w:rPr>
        <w:t> </w:t>
      </w:r>
      <w:r>
        <w:rPr/>
        <w:t>y</w:t>
      </w:r>
    </w:p>
    <w:p>
      <w:pPr>
        <w:pStyle w:val="BodyText"/>
      </w:pPr>
    </w:p>
    <w:p>
      <w:pPr>
        <w:pStyle w:val="Heading1"/>
        <w:ind w:left="353"/>
      </w:pPr>
      <w:r>
        <w:rPr/>
        <w:t>CONSIDERANDO</w:t>
      </w:r>
    </w:p>
    <w:p>
      <w:pPr>
        <w:pStyle w:val="BodyText"/>
        <w:rPr>
          <w:b/>
        </w:rPr>
      </w:pPr>
    </w:p>
    <w:p>
      <w:pPr>
        <w:pStyle w:val="BodyText"/>
        <w:ind w:left="139" w:right="138" w:firstLine="288"/>
        <w:jc w:val="both"/>
      </w:pPr>
      <w:r>
        <w:rPr/>
        <w:t>Que el Decreto por el que se modifica la Tarifa de la Ley de los Impuestos Generales de Importación y de Exportación, publicado en el Diario Oficial de la Federación el 30 de julio de 2014, establece un arancel-cupo exento aplicable a las fracciones arancelarias 0207.13.01, 0207.14.01, 0207.26.01, 0207.26.99, 0207.27.01 y 0207.27.99, correspondientes a trozos de pollo y pavo, cuando el importador cuente con certificado de cupo expedido por la Secretaría de Economía.</w:t>
      </w:r>
    </w:p>
    <w:p>
      <w:pPr>
        <w:pStyle w:val="BodyText"/>
      </w:pPr>
    </w:p>
    <w:p>
      <w:pPr>
        <w:pStyle w:val="BodyText"/>
        <w:ind w:left="139" w:right="133" w:firstLine="288"/>
        <w:jc w:val="both"/>
      </w:pPr>
      <w:r>
        <w:rPr/>
        <w:t>Que dicha medida fue establecida a fin de hacer frente al incremento de los precios de los trozos de pollo y ave utilizados en la elaboración de jamones y embutidos, ello derivado de la considerable disminución en la oferta ocasionada por las contingencias sanitarias como la Influenza Aviar y la Diarrea Epidémica Porcina, lo que permitirá contar con un abasto suficiente para cumplir con la demanda del mercado en beneficio de productores, comercializadores y consumidores finales.</w:t>
      </w:r>
    </w:p>
    <w:p>
      <w:pPr>
        <w:pStyle w:val="BodyText"/>
      </w:pPr>
    </w:p>
    <w:p>
      <w:pPr>
        <w:pStyle w:val="BodyText"/>
        <w:ind w:left="139" w:right="142" w:firstLine="288"/>
        <w:jc w:val="both"/>
      </w:pPr>
      <w:r>
        <w:rPr/>
        <w:t>Que es necesario dar a conocer a los interesados los requisitos para la presentación de solicitudes, los criterios y el procedimiento de asignación del cupo así como para la expedición de los certificados de cupo de los trozos de pollo y ave, y</w:t>
      </w:r>
    </w:p>
    <w:p>
      <w:pPr>
        <w:pStyle w:val="BodyText"/>
      </w:pPr>
    </w:p>
    <w:p>
      <w:pPr>
        <w:pStyle w:val="BodyText"/>
        <w:ind w:left="139" w:right="142" w:firstLine="288"/>
        <w:jc w:val="both"/>
      </w:pPr>
      <w:r>
        <w:rPr/>
        <w:t>Que conforme a lo dispuesto en la Ley de Comercio Exterior, la medida a que se refiere el presente ordenamiento cuenta con la opinión favorable de la Comisión de Comercio Exterior, se expide el</w:t>
      </w:r>
      <w:r>
        <w:rPr>
          <w:spacing w:val="-11"/>
        </w:rPr>
        <w:t> </w:t>
      </w:r>
      <w:r>
        <w:rPr/>
        <w:t>siguiente:</w:t>
      </w:r>
    </w:p>
    <w:p>
      <w:pPr>
        <w:pStyle w:val="BodyText"/>
      </w:pPr>
    </w:p>
    <w:p>
      <w:pPr>
        <w:pStyle w:val="Heading1"/>
      </w:pPr>
      <w:r>
        <w:rPr/>
        <w:t>Acuerdo</w:t>
      </w:r>
    </w:p>
    <w:p>
      <w:pPr>
        <w:pStyle w:val="BodyText"/>
        <w:spacing w:before="1"/>
        <w:rPr>
          <w:b/>
          <w:sz w:val="22"/>
        </w:rPr>
      </w:pPr>
    </w:p>
    <w:p>
      <w:pPr>
        <w:pStyle w:val="BodyText"/>
        <w:ind w:left="139" w:right="135" w:firstLine="288"/>
        <w:jc w:val="both"/>
      </w:pPr>
      <w:r>
        <w:rPr>
          <w:b/>
        </w:rPr>
        <w:t>Primero.- </w:t>
      </w:r>
      <w:r>
        <w:rPr/>
        <w:t>El cupo para importar trozos de pollo y pavo, durante el periodo que comprende del 1 de enero al 31 de diciembre de cada año, con el arancel-cupo establecido en el Decreto por el que se modifica la Tarifa de la Ley de los Impuestos Generales de Importación y de Exportación, publicado en el Diario Oficial de la Federación el 30 de julio de 2014, es el que se indica en la siguiente tabla:</w:t>
      </w:r>
    </w:p>
    <w:p>
      <w:pPr>
        <w:spacing w:before="1"/>
        <w:ind w:left="0" w:right="132" w:firstLine="0"/>
        <w:jc w:val="right"/>
        <w:rPr>
          <w:b/>
          <w:i/>
          <w:sz w:val="18"/>
        </w:rPr>
      </w:pPr>
      <w:r>
        <w:rPr>
          <w:b/>
          <w:i/>
          <w:color w:val="006FC0"/>
          <w:sz w:val="18"/>
        </w:rPr>
        <w:t>Punto reformado DOF 26-12-14</w:t>
      </w:r>
    </w:p>
    <w:p>
      <w:pPr>
        <w:spacing w:after="0"/>
        <w:jc w:val="right"/>
        <w:rPr>
          <w:sz w:val="18"/>
        </w:rPr>
        <w:sectPr>
          <w:type w:val="continuous"/>
          <w:pgSz w:w="12240" w:h="15840"/>
          <w:pgMar w:top="1100" w:bottom="280" w:left="1560" w:right="1560"/>
        </w:sectPr>
      </w:pPr>
    </w:p>
    <w:tbl>
      <w:tblPr>
        <w:tblW w:w="0" w:type="auto"/>
        <w:jc w:val="left"/>
        <w:tblInd w:w="18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76"/>
        <w:gridCol w:w="3564"/>
        <w:gridCol w:w="2873"/>
      </w:tblGrid>
      <w:tr>
        <w:trPr>
          <w:trHeight w:val="245" w:hRule="exact"/>
        </w:trPr>
        <w:tc>
          <w:tcPr>
            <w:tcW w:w="2276" w:type="dxa"/>
          </w:tcPr>
          <w:p>
            <w:pPr>
              <w:pStyle w:val="TableParagraph"/>
              <w:spacing w:line="217" w:lineRule="exact"/>
              <w:ind w:right="13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Fracción arancelaria</w:t>
            </w:r>
          </w:p>
        </w:tc>
        <w:tc>
          <w:tcPr>
            <w:tcW w:w="3564" w:type="dxa"/>
          </w:tcPr>
          <w:p>
            <w:pPr>
              <w:pStyle w:val="TableParagraph"/>
              <w:spacing w:line="217" w:lineRule="exact"/>
              <w:ind w:left="1182" w:right="11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Descripción</w:t>
            </w:r>
          </w:p>
        </w:tc>
        <w:tc>
          <w:tcPr>
            <w:tcW w:w="2873" w:type="dxa"/>
          </w:tcPr>
          <w:p>
            <w:pPr>
              <w:pStyle w:val="TableParagraph"/>
              <w:spacing w:line="217" w:lineRule="exact"/>
              <w:ind w:left="489"/>
              <w:rPr>
                <w:b/>
                <w:sz w:val="20"/>
              </w:rPr>
            </w:pPr>
            <w:r>
              <w:rPr>
                <w:b/>
                <w:sz w:val="20"/>
              </w:rPr>
              <w:t>Monto en toneladas</w:t>
            </w:r>
          </w:p>
        </w:tc>
      </w:tr>
      <w:tr>
        <w:trPr>
          <w:trHeight w:val="245" w:hRule="exact"/>
        </w:trPr>
        <w:tc>
          <w:tcPr>
            <w:tcW w:w="2276" w:type="dxa"/>
          </w:tcPr>
          <w:p>
            <w:pPr>
              <w:pStyle w:val="TableParagraph"/>
              <w:spacing w:line="219" w:lineRule="exact"/>
              <w:ind w:right="138"/>
              <w:jc w:val="center"/>
              <w:rPr>
                <w:sz w:val="20"/>
              </w:rPr>
            </w:pPr>
            <w:r>
              <w:rPr>
                <w:sz w:val="20"/>
              </w:rPr>
              <w:t>0207.13.01</w:t>
            </w:r>
          </w:p>
        </w:tc>
        <w:tc>
          <w:tcPr>
            <w:tcW w:w="3564" w:type="dxa"/>
          </w:tcPr>
          <w:p>
            <w:pPr>
              <w:pStyle w:val="TableParagraph"/>
              <w:spacing w:line="219" w:lineRule="exact"/>
              <w:ind w:left="64"/>
              <w:rPr>
                <w:sz w:val="20"/>
              </w:rPr>
            </w:pPr>
            <w:r>
              <w:rPr>
                <w:sz w:val="20"/>
              </w:rPr>
              <w:t>Mecánicamente deshuesados.</w:t>
            </w:r>
          </w:p>
        </w:tc>
        <w:tc>
          <w:tcPr>
            <w:tcW w:w="2873" w:type="dxa"/>
            <w:vMerge w:val="restart"/>
          </w:tcPr>
          <w:p>
            <w:pPr>
              <w:pStyle w:val="TableParagraph"/>
              <w:spacing w:line="240" w:lineRule="auto"/>
              <w:ind w:left="0"/>
              <w:rPr>
                <w:b/>
                <w:i/>
                <w:sz w:val="20"/>
              </w:rPr>
            </w:pPr>
          </w:p>
          <w:p>
            <w:pPr>
              <w:pStyle w:val="TableParagraph"/>
              <w:spacing w:line="240" w:lineRule="auto"/>
              <w:ind w:left="0"/>
              <w:rPr>
                <w:b/>
                <w:i/>
                <w:sz w:val="20"/>
              </w:rPr>
            </w:pPr>
          </w:p>
          <w:p>
            <w:pPr>
              <w:pStyle w:val="TableParagraph"/>
              <w:spacing w:line="240" w:lineRule="auto" w:before="144"/>
              <w:ind w:left="1045" w:right="1050"/>
              <w:jc w:val="center"/>
              <w:rPr>
                <w:sz w:val="20"/>
              </w:rPr>
            </w:pPr>
            <w:r>
              <w:rPr>
                <w:sz w:val="20"/>
              </w:rPr>
              <w:t>100,000</w:t>
            </w:r>
          </w:p>
        </w:tc>
      </w:tr>
      <w:tr>
        <w:trPr>
          <w:trHeight w:val="245" w:hRule="exact"/>
        </w:trPr>
        <w:tc>
          <w:tcPr>
            <w:tcW w:w="2276" w:type="dxa"/>
          </w:tcPr>
          <w:p>
            <w:pPr>
              <w:pStyle w:val="TableParagraph"/>
              <w:spacing w:line="220" w:lineRule="exact"/>
              <w:ind w:right="138"/>
              <w:jc w:val="center"/>
              <w:rPr>
                <w:sz w:val="20"/>
              </w:rPr>
            </w:pPr>
            <w:r>
              <w:rPr>
                <w:sz w:val="20"/>
              </w:rPr>
              <w:t>0207.14.01</w:t>
            </w:r>
          </w:p>
        </w:tc>
        <w:tc>
          <w:tcPr>
            <w:tcW w:w="3564" w:type="dxa"/>
          </w:tcPr>
          <w:p>
            <w:pPr>
              <w:pStyle w:val="TableParagraph"/>
              <w:spacing w:line="220" w:lineRule="exact"/>
              <w:ind w:left="64"/>
              <w:rPr>
                <w:sz w:val="20"/>
              </w:rPr>
            </w:pPr>
            <w:r>
              <w:rPr>
                <w:sz w:val="20"/>
              </w:rPr>
              <w:t>Mecánicamente deshuesados.</w:t>
            </w:r>
          </w:p>
        </w:tc>
        <w:tc>
          <w:tcPr>
            <w:tcW w:w="2873" w:type="dxa"/>
            <w:vMerge/>
          </w:tcPr>
          <w:p>
            <w:pPr/>
          </w:p>
        </w:tc>
      </w:tr>
      <w:tr>
        <w:trPr>
          <w:trHeight w:val="245" w:hRule="exact"/>
        </w:trPr>
        <w:tc>
          <w:tcPr>
            <w:tcW w:w="2276" w:type="dxa"/>
          </w:tcPr>
          <w:p>
            <w:pPr>
              <w:pStyle w:val="TableParagraph"/>
              <w:spacing w:line="219" w:lineRule="exact"/>
              <w:ind w:right="138"/>
              <w:jc w:val="center"/>
              <w:rPr>
                <w:sz w:val="20"/>
              </w:rPr>
            </w:pPr>
            <w:r>
              <w:rPr>
                <w:sz w:val="20"/>
              </w:rPr>
              <w:t>0207.26.01</w:t>
            </w:r>
          </w:p>
        </w:tc>
        <w:tc>
          <w:tcPr>
            <w:tcW w:w="3564" w:type="dxa"/>
          </w:tcPr>
          <w:p>
            <w:pPr>
              <w:pStyle w:val="TableParagraph"/>
              <w:spacing w:line="219" w:lineRule="exact"/>
              <w:ind w:left="64"/>
              <w:rPr>
                <w:sz w:val="20"/>
              </w:rPr>
            </w:pPr>
            <w:r>
              <w:rPr>
                <w:sz w:val="20"/>
              </w:rPr>
              <w:t>Mecánicamente deshuesados.</w:t>
            </w:r>
          </w:p>
        </w:tc>
        <w:tc>
          <w:tcPr>
            <w:tcW w:w="2873" w:type="dxa"/>
            <w:vMerge/>
          </w:tcPr>
          <w:p>
            <w:pPr/>
          </w:p>
        </w:tc>
      </w:tr>
      <w:tr>
        <w:trPr>
          <w:trHeight w:val="245" w:hRule="exact"/>
        </w:trPr>
        <w:tc>
          <w:tcPr>
            <w:tcW w:w="2276" w:type="dxa"/>
          </w:tcPr>
          <w:p>
            <w:pPr>
              <w:pStyle w:val="TableParagraph"/>
              <w:ind w:right="138"/>
              <w:jc w:val="center"/>
              <w:rPr>
                <w:sz w:val="20"/>
              </w:rPr>
            </w:pPr>
            <w:r>
              <w:rPr>
                <w:sz w:val="20"/>
              </w:rPr>
              <w:t>0207.26.99</w:t>
            </w:r>
          </w:p>
        </w:tc>
        <w:tc>
          <w:tcPr>
            <w:tcW w:w="3564" w:type="dxa"/>
          </w:tcPr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Los demás.</w:t>
            </w:r>
          </w:p>
        </w:tc>
        <w:tc>
          <w:tcPr>
            <w:tcW w:w="2873" w:type="dxa"/>
            <w:vMerge/>
          </w:tcPr>
          <w:p>
            <w:pPr/>
          </w:p>
        </w:tc>
      </w:tr>
      <w:tr>
        <w:trPr>
          <w:trHeight w:val="245" w:hRule="exact"/>
        </w:trPr>
        <w:tc>
          <w:tcPr>
            <w:tcW w:w="2276" w:type="dxa"/>
          </w:tcPr>
          <w:p>
            <w:pPr>
              <w:pStyle w:val="TableParagraph"/>
              <w:ind w:right="138"/>
              <w:jc w:val="center"/>
              <w:rPr>
                <w:sz w:val="20"/>
              </w:rPr>
            </w:pPr>
            <w:r>
              <w:rPr>
                <w:sz w:val="20"/>
              </w:rPr>
              <w:t>0207.27.01</w:t>
            </w:r>
          </w:p>
        </w:tc>
        <w:tc>
          <w:tcPr>
            <w:tcW w:w="3564" w:type="dxa"/>
          </w:tcPr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Mecánicamente deshuesados.</w:t>
            </w:r>
          </w:p>
        </w:tc>
        <w:tc>
          <w:tcPr>
            <w:tcW w:w="2873" w:type="dxa"/>
            <w:vMerge/>
          </w:tcPr>
          <w:p>
            <w:pPr/>
          </w:p>
        </w:tc>
      </w:tr>
      <w:tr>
        <w:trPr>
          <w:trHeight w:val="247" w:hRule="exact"/>
        </w:trPr>
        <w:tc>
          <w:tcPr>
            <w:tcW w:w="2276" w:type="dxa"/>
          </w:tcPr>
          <w:p>
            <w:pPr>
              <w:pStyle w:val="TableParagraph"/>
              <w:ind w:right="138"/>
              <w:jc w:val="center"/>
              <w:rPr>
                <w:sz w:val="20"/>
              </w:rPr>
            </w:pPr>
            <w:r>
              <w:rPr>
                <w:sz w:val="20"/>
              </w:rPr>
              <w:t>0207.27.99</w:t>
            </w:r>
          </w:p>
        </w:tc>
        <w:tc>
          <w:tcPr>
            <w:tcW w:w="3564" w:type="dxa"/>
          </w:tcPr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Los demás.</w:t>
            </w:r>
          </w:p>
        </w:tc>
        <w:tc>
          <w:tcPr>
            <w:tcW w:w="2873" w:type="dxa"/>
            <w:vMerge/>
          </w:tcPr>
          <w:p>
            <w:pPr/>
          </w:p>
        </w:tc>
      </w:tr>
    </w:tbl>
    <w:p>
      <w:pPr>
        <w:pStyle w:val="BodyText"/>
        <w:spacing w:before="10"/>
        <w:rPr>
          <w:b/>
          <w:i/>
          <w:sz w:val="16"/>
        </w:rPr>
      </w:pPr>
    </w:p>
    <w:p>
      <w:pPr>
        <w:pStyle w:val="BodyText"/>
        <w:spacing w:before="69"/>
        <w:ind w:left="119" w:right="122" w:firstLine="288"/>
        <w:jc w:val="both"/>
      </w:pPr>
      <w:r>
        <w:rPr>
          <w:b/>
        </w:rPr>
        <w:t>Segundo.- </w:t>
      </w:r>
      <w:r>
        <w:rPr/>
        <w:t>El cupo a que se refiere el Punto Primero del presente Acuerdo se asignará bajo el mecanismo de asignación directa en su modalidad de “Primero en tiempo, primero en derecho”.</w:t>
      </w:r>
    </w:p>
    <w:p>
      <w:pPr>
        <w:pStyle w:val="BodyText"/>
      </w:pPr>
    </w:p>
    <w:p>
      <w:pPr>
        <w:pStyle w:val="BodyText"/>
        <w:ind w:left="119" w:right="121" w:firstLine="288"/>
        <w:jc w:val="both"/>
      </w:pPr>
      <w:r>
        <w:rPr>
          <w:b/>
        </w:rPr>
        <w:t>Tercero.- </w:t>
      </w:r>
      <w:r>
        <w:rPr/>
        <w:t>Podrán solicitar la asignación del cupo previsto en el Punto Primero del presente Acuerdo, las personas físicas y morales establecidas en los Estados Unidos Mexicanos.</w:t>
      </w:r>
    </w:p>
    <w:p>
      <w:pPr>
        <w:pStyle w:val="BodyText"/>
      </w:pPr>
    </w:p>
    <w:p>
      <w:pPr>
        <w:pStyle w:val="BodyText"/>
        <w:ind w:left="119" w:right="123" w:firstLine="288"/>
        <w:jc w:val="both"/>
      </w:pPr>
      <w:r>
        <w:rPr>
          <w:b/>
        </w:rPr>
        <w:t>Cuarto.- </w:t>
      </w:r>
      <w:r>
        <w:rPr/>
        <w:t>La asignación directa en la modalidad de “Primero en tiempo, primero en derecho” se efectuará conforme al siguiente criterio:</w:t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839" w:val="left" w:leader="none"/>
          <w:tab w:pos="840" w:val="left" w:leader="none"/>
        </w:tabs>
        <w:spacing w:line="240" w:lineRule="auto" w:before="0" w:after="0"/>
        <w:ind w:left="839" w:right="0" w:hanging="432"/>
        <w:jc w:val="left"/>
        <w:rPr>
          <w:sz w:val="24"/>
        </w:rPr>
      </w:pPr>
      <w:r>
        <w:rPr>
          <w:sz w:val="24"/>
        </w:rPr>
        <w:t>El monto a asignar será el que resulte menor</w:t>
      </w:r>
      <w:r>
        <w:rPr>
          <w:spacing w:val="-14"/>
          <w:sz w:val="24"/>
        </w:rPr>
        <w:t> </w:t>
      </w:r>
      <w:r>
        <w:rPr>
          <w:sz w:val="24"/>
        </w:rPr>
        <w:t>entre:</w:t>
      </w:r>
    </w:p>
    <w:p>
      <w:pPr>
        <w:pStyle w:val="ListParagraph"/>
        <w:numPr>
          <w:ilvl w:val="1"/>
          <w:numId w:val="1"/>
        </w:numPr>
        <w:tabs>
          <w:tab w:pos="1200" w:val="left" w:leader="none"/>
        </w:tabs>
        <w:spacing w:line="240" w:lineRule="auto" w:before="0" w:after="0"/>
        <w:ind w:left="1199" w:right="0" w:hanging="360"/>
        <w:jc w:val="left"/>
        <w:rPr>
          <w:sz w:val="24"/>
        </w:rPr>
      </w:pPr>
      <w:r>
        <w:rPr>
          <w:sz w:val="24"/>
        </w:rPr>
        <w:t>la cantidad</w:t>
      </w:r>
      <w:r>
        <w:rPr>
          <w:spacing w:val="-9"/>
          <w:sz w:val="24"/>
        </w:rPr>
        <w:t> </w:t>
      </w:r>
      <w:r>
        <w:rPr>
          <w:sz w:val="24"/>
        </w:rPr>
        <w:t>solicitada;</w:t>
      </w:r>
    </w:p>
    <w:p>
      <w:pPr>
        <w:pStyle w:val="ListParagraph"/>
        <w:numPr>
          <w:ilvl w:val="1"/>
          <w:numId w:val="1"/>
        </w:numPr>
        <w:tabs>
          <w:tab w:pos="1200" w:val="left" w:leader="none"/>
        </w:tabs>
        <w:spacing w:line="240" w:lineRule="auto" w:before="0" w:after="0"/>
        <w:ind w:left="1199" w:right="122" w:hanging="360"/>
        <w:jc w:val="left"/>
        <w:rPr>
          <w:sz w:val="24"/>
        </w:rPr>
      </w:pPr>
      <w:r>
        <w:rPr>
          <w:sz w:val="24"/>
        </w:rPr>
        <w:t>el monto indicado en la factura comercial y el conocimiento de embarque, carta de porte o guía aérea, según sea el</w:t>
      </w:r>
      <w:r>
        <w:rPr>
          <w:spacing w:val="-25"/>
          <w:sz w:val="24"/>
        </w:rPr>
        <w:t> </w:t>
      </w:r>
      <w:r>
        <w:rPr>
          <w:sz w:val="24"/>
        </w:rPr>
        <w:t>caso,</w:t>
      </w:r>
    </w:p>
    <w:p>
      <w:pPr>
        <w:pStyle w:val="ListParagraph"/>
        <w:numPr>
          <w:ilvl w:val="1"/>
          <w:numId w:val="1"/>
        </w:numPr>
        <w:tabs>
          <w:tab w:pos="1200" w:val="left" w:leader="none"/>
        </w:tabs>
        <w:spacing w:line="240" w:lineRule="auto" w:before="0" w:after="0"/>
        <w:ind w:left="1199" w:right="0" w:hanging="360"/>
        <w:jc w:val="left"/>
        <w:rPr>
          <w:sz w:val="24"/>
        </w:rPr>
      </w:pPr>
      <w:r>
        <w:rPr>
          <w:sz w:val="24"/>
        </w:rPr>
        <w:t>10,000 toneladas,</w:t>
      </w:r>
      <w:r>
        <w:rPr>
          <w:spacing w:val="-6"/>
          <w:sz w:val="24"/>
        </w:rPr>
        <w:t> </w:t>
      </w:r>
      <w:r>
        <w:rPr>
          <w:sz w:val="24"/>
        </w:rPr>
        <w:t>y</w:t>
      </w:r>
    </w:p>
    <w:p>
      <w:pPr>
        <w:pStyle w:val="ListParagraph"/>
        <w:numPr>
          <w:ilvl w:val="1"/>
          <w:numId w:val="1"/>
        </w:numPr>
        <w:tabs>
          <w:tab w:pos="1200" w:val="left" w:leader="none"/>
        </w:tabs>
        <w:spacing w:line="240" w:lineRule="auto" w:before="0" w:after="0"/>
        <w:ind w:left="1199" w:right="0" w:hanging="360"/>
        <w:jc w:val="left"/>
        <w:rPr>
          <w:sz w:val="24"/>
        </w:rPr>
      </w:pPr>
      <w:r>
        <w:rPr>
          <w:sz w:val="24"/>
        </w:rPr>
        <w:t>el saldo del</w:t>
      </w:r>
      <w:r>
        <w:rPr>
          <w:spacing w:val="-6"/>
          <w:sz w:val="24"/>
        </w:rPr>
        <w:t> </w:t>
      </w:r>
      <w:r>
        <w:rPr>
          <w:sz w:val="24"/>
        </w:rPr>
        <w:t>cupo.</w:t>
      </w:r>
    </w:p>
    <w:p>
      <w:pPr>
        <w:pStyle w:val="ListParagraph"/>
        <w:numPr>
          <w:ilvl w:val="0"/>
          <w:numId w:val="1"/>
        </w:numPr>
        <w:tabs>
          <w:tab w:pos="839" w:val="left" w:leader="none"/>
          <w:tab w:pos="840" w:val="left" w:leader="none"/>
        </w:tabs>
        <w:spacing w:line="240" w:lineRule="auto" w:before="0" w:after="0"/>
        <w:ind w:left="839" w:right="120" w:hanging="432"/>
        <w:jc w:val="left"/>
        <w:rPr>
          <w:sz w:val="24"/>
        </w:rPr>
      </w:pPr>
      <w:r>
        <w:rPr>
          <w:sz w:val="24"/>
        </w:rPr>
        <w:t>La cantidad acumulada que podrá asignarse a un beneficiario será de hasta el 40% del</w:t>
      </w:r>
      <w:r>
        <w:rPr>
          <w:spacing w:val="-8"/>
          <w:sz w:val="24"/>
        </w:rPr>
        <w:t> </w:t>
      </w:r>
      <w:r>
        <w:rPr>
          <w:sz w:val="24"/>
        </w:rPr>
        <w:t>cupo.</w:t>
      </w:r>
    </w:p>
    <w:p>
      <w:pPr>
        <w:pStyle w:val="BodyText"/>
      </w:pPr>
    </w:p>
    <w:p>
      <w:pPr>
        <w:pStyle w:val="BodyText"/>
        <w:ind w:left="119" w:right="119" w:firstLine="288"/>
        <w:jc w:val="both"/>
      </w:pPr>
      <w:r>
        <w:rPr>
          <w:b/>
        </w:rPr>
        <w:t>Quinto.- </w:t>
      </w:r>
      <w:r>
        <w:rPr/>
        <w:t>Las solicitudes para la obtención del cupo al que se refiere el presente Acuerdo podrán presentarse a través de la Ventanilla Digital Mexicana de Comercio Exterior en la dirección electrónica </w:t>
      </w:r>
      <w:hyperlink r:id="rId5">
        <w:r>
          <w:rPr/>
          <w:t>www.ventanillaunica.gob.mx</w:t>
        </w:r>
      </w:hyperlink>
      <w:r>
        <w:rPr/>
        <w:t> o en la Representación Federal de la Secretaría de Economía que corresponda al domicilio del interesado.</w:t>
      </w:r>
    </w:p>
    <w:p>
      <w:pPr>
        <w:pStyle w:val="BodyText"/>
      </w:pPr>
    </w:p>
    <w:p>
      <w:pPr>
        <w:pStyle w:val="BodyText"/>
        <w:ind w:left="119" w:right="117" w:firstLine="288"/>
        <w:jc w:val="both"/>
      </w:pPr>
      <w:r>
        <w:rPr/>
        <w:t>Con el objeto de garantizar la equidad en la asignación del cupo, el horario para la presentación de solicitudes mediante la Ventanilla Digital Mexicana de Comercio Exterior será a partir de las 11:00 horas (tiempo de la Zona del Centro de México) del día que entre en vigor el presente Acuerdo; a partir de ese momento la Ventanilla Digital Mexicana de Comercio Exterior estará disponible las 24 horas en días hábiles.</w:t>
      </w:r>
    </w:p>
    <w:p>
      <w:pPr>
        <w:pStyle w:val="BodyText"/>
      </w:pPr>
    </w:p>
    <w:p>
      <w:pPr>
        <w:pStyle w:val="BodyText"/>
        <w:ind w:left="119" w:right="118" w:firstLine="288"/>
        <w:jc w:val="both"/>
      </w:pPr>
      <w:r>
        <w:rPr/>
        <w:t>En el caso de las solicitudes que se presenten ante las Representaciones Federales de la Secretaría de Economía, el horario de recepción será a partir de las 11:00 horas (tiempo de la Zona del Centro de México) del día que entre en vigor el presente Acuerdo; a partir de ese momento el horario de recepción será  de las 9:00 a las 14:30 horas hora local en días</w:t>
      </w:r>
      <w:r>
        <w:rPr>
          <w:spacing w:val="-19"/>
        </w:rPr>
        <w:t> </w:t>
      </w:r>
      <w:r>
        <w:rPr/>
        <w:t>hábiles.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119" w:right="116" w:firstLine="288"/>
        <w:jc w:val="both"/>
      </w:pPr>
      <w:r>
        <w:rPr/>
        <w:t>Para la solicitud de asignación del cupo a que se refiere este Acuerdo, se deberá usar el formato correspondiente al trámite SE-03-033-A “Asignación directa</w:t>
      </w:r>
    </w:p>
    <w:p>
      <w:pPr>
        <w:spacing w:after="0"/>
        <w:jc w:val="both"/>
        <w:sectPr>
          <w:pgSz w:w="12240" w:h="15840"/>
          <w:pgMar w:top="1160" w:bottom="280" w:left="1580" w:right="1580"/>
        </w:sectPr>
      </w:pPr>
    </w:p>
    <w:p>
      <w:pPr>
        <w:pStyle w:val="BodyText"/>
        <w:spacing w:before="47"/>
        <w:ind w:left="119" w:right="119"/>
        <w:jc w:val="both"/>
      </w:pPr>
      <w:r>
        <w:rPr/>
        <w:t>de cupo de importación y exportación” adjuntando digitalizados los documentos siguientes: copia de la factura comercial del producto a importar que indique el monto y copia del conocimiento de embarque, guía aérea o carta de porte, según sea el caso, y la Dirección General de Comercio Exterior de la Secretaría de Economía emitirá, en su caso, el oficio de asignación de cupo, dentro de los cinco días hábiles siguientes a la presentación de la solicitud, la cual tendrá una vigencia de 60 días naturales o al 31 de diciembre de cada año, lo que ocurra primero.</w:t>
      </w:r>
    </w:p>
    <w:p>
      <w:pPr>
        <w:spacing w:before="1"/>
        <w:ind w:left="0" w:right="112" w:firstLine="0"/>
        <w:jc w:val="right"/>
        <w:rPr>
          <w:b/>
          <w:i/>
          <w:sz w:val="18"/>
        </w:rPr>
      </w:pPr>
      <w:r>
        <w:rPr>
          <w:b/>
          <w:i/>
          <w:color w:val="006FC0"/>
          <w:sz w:val="18"/>
        </w:rPr>
        <w:t>Punto reformado DOF 26-12-14</w:t>
      </w:r>
    </w:p>
    <w:p>
      <w:pPr>
        <w:pStyle w:val="BodyText"/>
        <w:spacing w:before="9"/>
        <w:rPr>
          <w:b/>
          <w:i/>
          <w:sz w:val="23"/>
        </w:rPr>
      </w:pPr>
    </w:p>
    <w:p>
      <w:pPr>
        <w:pStyle w:val="BodyText"/>
        <w:spacing w:before="1"/>
        <w:ind w:left="119" w:right="115" w:firstLine="288"/>
        <w:jc w:val="both"/>
      </w:pPr>
      <w:r>
        <w:rPr>
          <w:b/>
        </w:rPr>
        <w:t>Sexto.- </w:t>
      </w:r>
      <w:r>
        <w:rPr/>
        <w:t>Una vez emitido el oficio de asignación, la Secretaría de Economía expedirá los certificados de cupo que correspondan, previa solicitud del interesado en el formato SE-03-013-5 “Solicitud de certificados de cupo (obtenido por asignación directa)” o a través de la Ventanilla Digital Mexicana de Comercio Exterior en la dirección electrónica </w:t>
      </w:r>
      <w:hyperlink r:id="rId5">
        <w:r>
          <w:rPr>
            <w:color w:val="0000FF"/>
            <w:u w:val="single" w:color="0000FF"/>
          </w:rPr>
          <w:t>www.ventanillaunica.gob.mx</w:t>
        </w:r>
      </w:hyperlink>
      <w:r>
        <w:rPr/>
        <w:t>.</w:t>
      </w:r>
    </w:p>
    <w:p>
      <w:pPr>
        <w:pStyle w:val="BodyText"/>
        <w:rPr>
          <w:sz w:val="18"/>
        </w:rPr>
      </w:pPr>
    </w:p>
    <w:p>
      <w:pPr>
        <w:pStyle w:val="BodyText"/>
        <w:spacing w:before="69"/>
        <w:ind w:left="119" w:right="119" w:firstLine="288"/>
        <w:jc w:val="both"/>
      </w:pPr>
      <w:r>
        <w:rPr/>
        <w:t>La solicitud de certificado de cupo podrá ser presentada desde el momento en que la empresa cuente con el oficio de asignación correspondiente y la Secretaría de Economía expedirá el certificado de cupo a más tardar en dos hábiles siguientes a la fecha de ingreso de la solicitud.</w:t>
      </w:r>
    </w:p>
    <w:p>
      <w:pPr>
        <w:pStyle w:val="BodyText"/>
      </w:pPr>
    </w:p>
    <w:p>
      <w:pPr>
        <w:pStyle w:val="BodyText"/>
        <w:ind w:left="119" w:right="123" w:firstLine="288"/>
        <w:jc w:val="both"/>
      </w:pPr>
      <w:r>
        <w:rPr/>
        <w:t>Los plazos referidos anteriormente aplicarán para el caso de solicitudes presentadas por la Ventanilla Digital Mexicana de Comercio Exterior y en las ventanillas de las Representaciones Federales de la Secretaría de Economía.</w:t>
      </w:r>
    </w:p>
    <w:p>
      <w:pPr>
        <w:pStyle w:val="BodyText"/>
      </w:pPr>
    </w:p>
    <w:p>
      <w:pPr>
        <w:pStyle w:val="BodyText"/>
        <w:ind w:left="119" w:right="115" w:firstLine="288"/>
        <w:jc w:val="both"/>
      </w:pPr>
      <w:r>
        <w:rPr>
          <w:b/>
        </w:rPr>
        <w:t>Séptimo.- </w:t>
      </w:r>
      <w:r>
        <w:rPr/>
        <w:t>Cuando el solicitante haya sido beneficiario de tres asignaciones de cupo, a efecto de poder autorizarle asignaciones subsecuentes, deberá haber ejercido el total de por lo menos una de las asignaciones otorgadas anteriormente; para lo cual deberá adjuntar copia del pedimento de importación correspondiente a la solicitud de asignación de cupo, de forma tal que durante el periodo de vigencia del cupo, los beneficiarios no cuenten con más de tres asignaciones sin comprobar.  Lo anterior a efecto de facilitar la utilización del cupo a los</w:t>
      </w:r>
      <w:r>
        <w:rPr>
          <w:spacing w:val="-32"/>
        </w:rPr>
        <w:t> </w:t>
      </w:r>
      <w:r>
        <w:rPr/>
        <w:t>usuarios.</w:t>
      </w:r>
    </w:p>
    <w:p>
      <w:pPr>
        <w:pStyle w:val="BodyText"/>
      </w:pPr>
    </w:p>
    <w:p>
      <w:pPr>
        <w:pStyle w:val="BodyText"/>
        <w:ind w:left="407"/>
      </w:pPr>
      <w:r>
        <w:rPr>
          <w:b/>
        </w:rPr>
        <w:t>Octavo.- </w:t>
      </w:r>
      <w:r>
        <w:rPr/>
        <w:t>El certificado de cupo es nominativo e intransferible.</w:t>
      </w:r>
    </w:p>
    <w:p>
      <w:pPr>
        <w:pStyle w:val="BodyText"/>
      </w:pPr>
    </w:p>
    <w:p>
      <w:pPr>
        <w:pStyle w:val="BodyText"/>
        <w:ind w:left="119" w:right="125" w:firstLine="288"/>
        <w:jc w:val="both"/>
      </w:pPr>
      <w:r>
        <w:rPr>
          <w:b/>
        </w:rPr>
        <w:t>Noveno.- </w:t>
      </w:r>
      <w:r>
        <w:rPr/>
        <w:t>La vigencia de los certificados de cupo a que se refiere este Acuerdo será lo que ocurra primero: 60 días naturales contados a partir de la asignación o al 31 de diciembre de cada</w:t>
      </w:r>
      <w:r>
        <w:rPr>
          <w:spacing w:val="-14"/>
        </w:rPr>
        <w:t> </w:t>
      </w:r>
      <w:r>
        <w:rPr/>
        <w:t>año.</w:t>
      </w:r>
    </w:p>
    <w:p>
      <w:pPr>
        <w:spacing w:before="1"/>
        <w:ind w:left="0" w:right="112" w:firstLine="0"/>
        <w:jc w:val="right"/>
        <w:rPr>
          <w:b/>
          <w:i/>
          <w:sz w:val="18"/>
        </w:rPr>
      </w:pPr>
      <w:r>
        <w:rPr>
          <w:b/>
          <w:i/>
          <w:color w:val="006FC0"/>
          <w:sz w:val="18"/>
        </w:rPr>
        <w:t>Punto reformado DOF 26-12-14</w:t>
      </w:r>
    </w:p>
    <w:p>
      <w:pPr>
        <w:pStyle w:val="BodyText"/>
        <w:spacing w:before="10"/>
        <w:rPr>
          <w:b/>
          <w:i/>
          <w:sz w:val="23"/>
        </w:rPr>
      </w:pPr>
    </w:p>
    <w:p>
      <w:pPr>
        <w:pStyle w:val="BodyText"/>
        <w:ind w:left="119" w:right="117" w:firstLine="288"/>
        <w:jc w:val="both"/>
      </w:pPr>
      <w:r>
        <w:rPr>
          <w:b/>
        </w:rPr>
        <w:t>Décimo.- </w:t>
      </w:r>
      <w:r>
        <w:rPr/>
        <w:t>En caso de que al término de la vigencia de los certificados expedidos, existan saldos no ejercidos del cupo conforme a las cifras de la Administración General de Aduanas del Servicio de Administración Tributaria  éstos se reasignarán en los términos del presente</w:t>
      </w:r>
      <w:r>
        <w:rPr>
          <w:spacing w:val="-20"/>
        </w:rPr>
        <w:t> </w:t>
      </w:r>
      <w:r>
        <w:rPr/>
        <w:t>Acuerdo.</w:t>
      </w:r>
    </w:p>
    <w:p>
      <w:pPr>
        <w:pStyle w:val="BodyText"/>
      </w:pPr>
    </w:p>
    <w:p>
      <w:pPr>
        <w:pStyle w:val="BodyText"/>
        <w:ind w:left="119" w:right="126" w:firstLine="288"/>
        <w:jc w:val="both"/>
      </w:pPr>
      <w:r>
        <w:rPr/>
        <w:t>Los montos a que se refiere el párrafo anterior se darán a conocer en la página </w:t>
      </w:r>
      <w:hyperlink r:id="rId6">
        <w:r>
          <w:rPr>
            <w:color w:val="0000FF"/>
            <w:u w:val="single" w:color="0000FF"/>
          </w:rPr>
          <w:t>www.siicex.gob.mx</w:t>
        </w:r>
      </w:hyperlink>
      <w:r>
        <w:rPr/>
        <w:t>.</w:t>
      </w:r>
    </w:p>
    <w:p>
      <w:pPr>
        <w:pStyle w:val="BodyText"/>
        <w:ind w:left="119" w:right="124" w:firstLine="288"/>
        <w:jc w:val="both"/>
      </w:pPr>
      <w:r>
        <w:rPr/>
        <w:t>La recepción de solicitudes será a partir del quinto día hábil de noviembre de cada año.</w:t>
      </w:r>
    </w:p>
    <w:p>
      <w:pPr>
        <w:spacing w:before="1"/>
        <w:ind w:left="0" w:right="112" w:firstLine="0"/>
        <w:jc w:val="right"/>
        <w:rPr>
          <w:b/>
          <w:i/>
          <w:sz w:val="18"/>
        </w:rPr>
      </w:pPr>
      <w:r>
        <w:rPr>
          <w:b/>
          <w:i/>
          <w:color w:val="006FC0"/>
          <w:sz w:val="18"/>
        </w:rPr>
        <w:t>Punto reformado DOF 26-12-14</w:t>
      </w:r>
    </w:p>
    <w:p>
      <w:pPr>
        <w:spacing w:after="0"/>
        <w:jc w:val="right"/>
        <w:rPr>
          <w:sz w:val="18"/>
        </w:rPr>
        <w:sectPr>
          <w:pgSz w:w="12240" w:h="15840"/>
          <w:pgMar w:top="1100" w:bottom="280" w:left="1580" w:right="1580"/>
        </w:sectPr>
      </w:pPr>
    </w:p>
    <w:p>
      <w:pPr>
        <w:pStyle w:val="BodyText"/>
        <w:spacing w:before="43"/>
        <w:ind w:left="119" w:right="101" w:firstLine="288"/>
        <w:jc w:val="both"/>
      </w:pPr>
      <w:r>
        <w:rPr>
          <w:b/>
        </w:rPr>
        <w:t>Décimo primero.- </w:t>
      </w:r>
      <w:r>
        <w:rPr/>
        <w:t>Los formatos a que se hace referencia en este Acuerdo estarán a disposición de los interesados en las Representaciones Federales de la Secretaría de Economía.</w:t>
      </w:r>
    </w:p>
    <w:p>
      <w:pPr>
        <w:pStyle w:val="BodyText"/>
      </w:pPr>
    </w:p>
    <w:p>
      <w:pPr>
        <w:pStyle w:val="BodyText"/>
        <w:ind w:left="119" w:right="100" w:firstLine="288"/>
        <w:jc w:val="both"/>
      </w:pPr>
      <w:r>
        <w:rPr>
          <w:b/>
        </w:rPr>
        <w:t>Décimo segundo.- </w:t>
      </w:r>
      <w:r>
        <w:rPr/>
        <w:t>Las autorizaciones emitidas al amparo del presente Acuerdo no eximen del cumplimiento de otros requisitos y demás regulaciones y restricciones no arancelarias aplicables a las mercancías en la aduana de despacho.</w:t>
      </w:r>
    </w:p>
    <w:p>
      <w:pPr>
        <w:pStyle w:val="BodyText"/>
      </w:pPr>
    </w:p>
    <w:p>
      <w:pPr>
        <w:pStyle w:val="BodyText"/>
        <w:ind w:left="119" w:right="104" w:firstLine="288"/>
        <w:jc w:val="both"/>
      </w:pPr>
      <w:r>
        <w:rPr>
          <w:b/>
        </w:rPr>
        <w:t>Décimo Tercero.- </w:t>
      </w:r>
      <w:r>
        <w:rPr/>
        <w:t>La información de las solicitudes de asignación de cupo y de certificados de cupo será pública en el portal de transparencia en la página electrónica </w:t>
      </w:r>
      <w:hyperlink r:id="rId6">
        <w:r>
          <w:rPr>
            <w:color w:val="0000FF"/>
            <w:u w:val="single" w:color="0000FF"/>
          </w:rPr>
          <w:t>www.siicex.gob.mx</w:t>
        </w:r>
      </w:hyperlink>
      <w:r>
        <w:rPr/>
        <w:t>.</w:t>
      </w:r>
    </w:p>
    <w:p>
      <w:pPr>
        <w:pStyle w:val="BodyText"/>
        <w:rPr>
          <w:sz w:val="18"/>
        </w:rPr>
      </w:pPr>
    </w:p>
    <w:p>
      <w:pPr>
        <w:pStyle w:val="Heading1"/>
        <w:spacing w:before="69"/>
        <w:ind w:left="2020" w:right="0"/>
        <w:jc w:val="left"/>
      </w:pPr>
      <w:r>
        <w:rPr/>
        <w:t>TRANSITORIO DEL 14 DE AGOSTO DE 2014</w:t>
      </w:r>
    </w:p>
    <w:p>
      <w:pPr>
        <w:pStyle w:val="BodyText"/>
        <w:rPr>
          <w:b/>
        </w:rPr>
      </w:pPr>
    </w:p>
    <w:p>
      <w:pPr>
        <w:pStyle w:val="BodyText"/>
        <w:ind w:left="119" w:firstLine="288"/>
      </w:pPr>
      <w:r>
        <w:rPr>
          <w:b/>
        </w:rPr>
        <w:t>ÚNICO.- </w:t>
      </w:r>
      <w:r>
        <w:rPr/>
        <w:t>El presente Acuerdo entrará en vigor el día siguiente al de su publicación en el Diario Oficial de  la Federación.</w:t>
      </w:r>
    </w:p>
    <w:p>
      <w:pPr>
        <w:pStyle w:val="BodyText"/>
      </w:pPr>
    </w:p>
    <w:p>
      <w:pPr>
        <w:pStyle w:val="Heading1"/>
        <w:ind w:left="2010" w:right="0"/>
        <w:jc w:val="left"/>
      </w:pPr>
      <w:r>
        <w:rPr/>
        <w:t>TRANSITORIO DEL 26 DE DICIEMBRE DE 2014</w:t>
      </w:r>
    </w:p>
    <w:p>
      <w:pPr>
        <w:pStyle w:val="BodyText"/>
        <w:rPr>
          <w:b/>
        </w:rPr>
      </w:pPr>
    </w:p>
    <w:p>
      <w:pPr>
        <w:pStyle w:val="BodyText"/>
        <w:ind w:left="407"/>
      </w:pPr>
      <w:r>
        <w:rPr>
          <w:b/>
        </w:rPr>
        <w:t>ÚNICO.- </w:t>
      </w:r>
      <w:r>
        <w:rPr/>
        <w:t>El presente Acuerdo entrará en vigor el 1 de enero de 2015.</w:t>
      </w:r>
    </w:p>
    <w:sectPr>
      <w:pgSz w:w="12240" w:h="15840"/>
      <w:pgMar w:top="1380" w:bottom="280" w:left="1580" w:right="16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upperRoman"/>
      <w:lvlText w:val="%1."/>
      <w:lvlJc w:val="left"/>
      <w:pPr>
        <w:ind w:left="839" w:hanging="432"/>
        <w:jc w:val="left"/>
      </w:pPr>
      <w:rPr>
        <w:rFonts w:hint="default" w:ascii="Arial" w:hAnsi="Arial" w:eastAsia="Arial" w:cs="Arial"/>
        <w:b/>
        <w:bCs/>
        <w:spacing w:val="-3"/>
        <w:w w:val="99"/>
        <w:sz w:val="24"/>
        <w:szCs w:val="24"/>
      </w:rPr>
    </w:lvl>
    <w:lvl w:ilvl="1">
      <w:start w:val="1"/>
      <w:numFmt w:val="lowerLetter"/>
      <w:lvlText w:val="%2)"/>
      <w:lvlJc w:val="left"/>
      <w:pPr>
        <w:ind w:left="1199" w:hanging="360"/>
        <w:jc w:val="left"/>
      </w:pPr>
      <w:rPr>
        <w:rFonts w:hint="default" w:ascii="Arial" w:hAnsi="Arial" w:eastAsia="Arial" w:cs="Arial"/>
        <w:b/>
        <w:bCs/>
        <w:w w:val="99"/>
        <w:sz w:val="24"/>
        <w:szCs w:val="24"/>
      </w:rPr>
    </w:lvl>
    <w:lvl w:ilvl="2">
      <w:start w:val="0"/>
      <w:numFmt w:val="bullet"/>
      <w:lvlText w:val="•"/>
      <w:lvlJc w:val="left"/>
      <w:pPr>
        <w:ind w:left="2075" w:hanging="36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951" w:hanging="36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826" w:hanging="36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702" w:hanging="36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577" w:hanging="36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453" w:hanging="36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328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4"/>
      <w:szCs w:val="24"/>
    </w:rPr>
  </w:style>
  <w:style w:styleId="Heading1" w:type="paragraph">
    <w:name w:val="Heading 1"/>
    <w:basedOn w:val="Normal"/>
    <w:uiPriority w:val="1"/>
    <w:qFormat/>
    <w:pPr>
      <w:ind w:left="352" w:right="352"/>
      <w:jc w:val="center"/>
      <w:outlineLvl w:val="1"/>
    </w:pPr>
    <w:rPr>
      <w:rFonts w:ascii="Arial" w:hAnsi="Arial" w:eastAsia="Arial" w:cs="Arial"/>
      <w:b/>
      <w:bCs/>
      <w:sz w:val="24"/>
      <w:szCs w:val="24"/>
    </w:rPr>
  </w:style>
  <w:style w:styleId="ListParagraph" w:type="paragraph">
    <w:name w:val="List Paragraph"/>
    <w:basedOn w:val="Normal"/>
    <w:uiPriority w:val="1"/>
    <w:qFormat/>
    <w:pPr>
      <w:ind w:left="1199" w:hanging="360"/>
    </w:pPr>
    <w:rPr>
      <w:rFonts w:ascii="Arial" w:hAnsi="Arial" w:eastAsia="Arial" w:cs="Arial"/>
    </w:rPr>
  </w:style>
  <w:style w:styleId="TableParagraph" w:type="paragraph">
    <w:name w:val="Table Paragraph"/>
    <w:basedOn w:val="Normal"/>
    <w:uiPriority w:val="1"/>
    <w:qFormat/>
    <w:pPr>
      <w:spacing w:line="222" w:lineRule="exact"/>
      <w:ind w:left="135"/>
    </w:pPr>
    <w:rPr>
      <w:rFonts w:ascii="Arial" w:hAnsi="Arial" w:eastAsia="Arial" w:cs="Arial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://www.ventanillaunica.gob.mx/" TargetMode="External"/><Relationship Id="rId6" Type="http://schemas.openxmlformats.org/officeDocument/2006/relationships/hyperlink" Target="http://www.siicex.gob.mx/" TargetMode="External"/><Relationship Id="rId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DOF</dc:creator>
  <dcterms:created xsi:type="dcterms:W3CDTF">2016-10-27T17:38:03Z</dcterms:created>
  <dcterms:modified xsi:type="dcterms:W3CDTF">2016-10-27T17:38:03Z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2016-07-28T00:00:00Z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2016-10-27T00:00:00Z</vt:filetime>
  </property>
</Properties>
</file>