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B9" w:rsidRDefault="00161665" w:rsidP="007D2B8E">
      <w:pPr>
        <w:rPr>
          <w:rFonts w:ascii="Montserrat" w:hAnsi="Montserrat" w:cs="Arial"/>
          <w:sz w:val="20"/>
          <w:szCs w:val="18"/>
          <w:lang w:eastAsia="es-ES"/>
        </w:rPr>
      </w:pPr>
      <w:r w:rsidRPr="000529E5">
        <w:rPr>
          <w:rFonts w:ascii="Montserrat" w:hAnsi="Montserrat"/>
          <w:noProof/>
          <w:lang w:eastAsia="es-MX"/>
        </w:rPr>
        <mc:AlternateContent>
          <mc:Choice Requires="wps">
            <w:drawing>
              <wp:anchor distT="0" distB="0" distL="114300" distR="114300" simplePos="0" relativeHeight="251659264" behindDoc="0" locked="0" layoutInCell="1" allowOverlap="1" wp14:anchorId="2D4DB768" wp14:editId="1981DB0A">
                <wp:simplePos x="0" y="0"/>
                <wp:positionH relativeFrom="margin">
                  <wp:align>left</wp:align>
                </wp:positionH>
                <wp:positionV relativeFrom="paragraph">
                  <wp:posOffset>209550</wp:posOffset>
                </wp:positionV>
                <wp:extent cx="5857875" cy="66675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5857875" cy="666750"/>
                        </a:xfrm>
                        <a:prstGeom prst="rect">
                          <a:avLst/>
                        </a:prstGeom>
                        <a:noFill/>
                        <a:ln w="6350">
                          <a:noFill/>
                        </a:ln>
                        <a:effectLst/>
                      </wps:spPr>
                      <wps:txbx>
                        <w:txbxContent>
                          <w:p w:rsidR="00161665" w:rsidRPr="00A457E2" w:rsidRDefault="00161665" w:rsidP="00161665">
                            <w:pPr>
                              <w:jc w:val="center"/>
                              <w:rPr>
                                <w:sz w:val="20"/>
                              </w:rPr>
                            </w:pPr>
                            <w:r w:rsidRPr="00CC133B">
                              <w:rPr>
                                <w:rFonts w:ascii="Montserrat" w:hAnsi="Montserrat"/>
                              </w:rPr>
                              <w:t>CUPO DE IMPORTACIÓN DE FILETES DE PESCADO FRESCOS O REFRIGERADOS Y CONGELADOS</w:t>
                            </w:r>
                          </w:p>
                          <w:p w:rsidR="00161665" w:rsidRPr="00A457E2" w:rsidRDefault="00161665" w:rsidP="00161665">
                            <w:pPr>
                              <w:jc w:val="center"/>
                              <w:rPr>
                                <w:sz w:val="20"/>
                              </w:rPr>
                            </w:pPr>
                          </w:p>
                          <w:p w:rsidR="00161665" w:rsidRPr="00935D6F" w:rsidRDefault="00161665" w:rsidP="00161665">
                            <w:pPr>
                              <w:jc w:val="center"/>
                              <w:rPr>
                                <w:rFonts w:ascii="Montserrat" w:hAnsi="Montserr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DB768" id="_x0000_t202" coordsize="21600,21600" o:spt="202" path="m,l,21600r21600,l21600,xe">
                <v:stroke joinstyle="miter"/>
                <v:path gradientshapeok="t" o:connecttype="rect"/>
              </v:shapetype>
              <v:shape id="Cuadro de texto 7" o:spid="_x0000_s1026" type="#_x0000_t202" style="position:absolute;margin-left:0;margin-top:16.5pt;width:461.25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" filled="f" stroked="f" strokeweight=".5pt">
                <v:textbox>
                  <w:txbxContent>
                    <w:p w:rsidR="00161665" w:rsidRPr="00A457E2" w:rsidRDefault="00161665" w:rsidP="00161665">
                      <w:pPr>
                        <w:jc w:val="center"/>
                        <w:rPr>
                          <w:sz w:val="20"/>
                        </w:rPr>
                      </w:pPr>
                      <w:r w:rsidRPr="00CC133B">
                        <w:rPr>
                          <w:rFonts w:ascii="Montserrat" w:hAnsi="Montserrat"/>
                        </w:rPr>
                        <w:t>CUPO DE IMPORTACIÓN DE FILETES DE PESCADO FRESCOS O REFRIGERADOS Y CONGELADOS</w:t>
                      </w:r>
                    </w:p>
                    <w:p w:rsidR="00161665" w:rsidRPr="00A457E2" w:rsidRDefault="00161665" w:rsidP="00161665">
                      <w:pPr>
                        <w:jc w:val="center"/>
                        <w:rPr>
                          <w:sz w:val="20"/>
                        </w:rPr>
                      </w:pPr>
                    </w:p>
                    <w:p w:rsidR="00161665" w:rsidRPr="00935D6F" w:rsidRDefault="00161665" w:rsidP="00161665">
                      <w:pPr>
                        <w:jc w:val="center"/>
                        <w:rPr>
                          <w:rFonts w:ascii="Montserrat" w:hAnsi="Montserrat"/>
                        </w:rPr>
                      </w:pPr>
                    </w:p>
                  </w:txbxContent>
                </v:textbox>
                <w10:wrap type="square" anchorx="margin"/>
              </v:shape>
            </w:pict>
          </mc:Fallback>
        </mc:AlternateContent>
      </w:r>
    </w:p>
    <w:p w:rsidR="00161665" w:rsidRPr="00195F6B" w:rsidRDefault="00161665" w:rsidP="00161665">
      <w:pPr>
        <w:pStyle w:val="Default"/>
        <w:numPr>
          <w:ilvl w:val="0"/>
          <w:numId w:val="7"/>
        </w:numPr>
        <w:ind w:left="709"/>
        <w:jc w:val="both"/>
        <w:rPr>
          <w:rFonts w:ascii="Montserrat" w:hAnsi="Montserrat"/>
          <w:b/>
          <w:szCs w:val="22"/>
        </w:rPr>
      </w:pPr>
      <w:r w:rsidRPr="00195F6B">
        <w:rPr>
          <w:rFonts w:ascii="Montserrat" w:hAnsi="Montserrat"/>
          <w:b/>
          <w:szCs w:val="22"/>
        </w:rPr>
        <w:t xml:space="preserve">ASPECTOS GENERALES </w:t>
      </w:r>
    </w:p>
    <w:p w:rsidR="00161665" w:rsidRDefault="00161665" w:rsidP="00161665"/>
    <w:tbl>
      <w:tblPr>
        <w:tblStyle w:val="Tablaconcuadrcu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24"/>
        <w:gridCol w:w="5464"/>
      </w:tblGrid>
      <w:tr w:rsidR="00161665" w:rsidRPr="00195F6B" w:rsidTr="007714FD">
        <w:trPr>
          <w:trHeight w:val="511"/>
        </w:trPr>
        <w:tc>
          <w:tcPr>
            <w:tcW w:w="4024" w:type="dxa"/>
          </w:tcPr>
          <w:p w:rsidR="00161665" w:rsidRPr="00195F6B" w:rsidRDefault="00161665" w:rsidP="007714FD">
            <w:pPr>
              <w:pStyle w:val="Default"/>
              <w:jc w:val="both"/>
              <w:rPr>
                <w:rFonts w:ascii="Montserrat" w:hAnsi="Montserrat"/>
                <w:sz w:val="22"/>
                <w:szCs w:val="22"/>
              </w:rPr>
            </w:pPr>
            <w:r w:rsidRPr="00195F6B">
              <w:rPr>
                <w:rFonts w:ascii="Montserrat" w:hAnsi="Montserrat"/>
                <w:sz w:val="22"/>
                <w:szCs w:val="22"/>
              </w:rPr>
              <w:t xml:space="preserve">A) MONTO DEL CUPO:                                             </w:t>
            </w:r>
          </w:p>
        </w:tc>
        <w:tc>
          <w:tcPr>
            <w:tcW w:w="5464" w:type="dxa"/>
          </w:tcPr>
          <w:p w:rsidR="00161665" w:rsidRPr="00195F6B" w:rsidRDefault="00161665" w:rsidP="007714FD">
            <w:pPr>
              <w:autoSpaceDE w:val="0"/>
              <w:autoSpaceDN w:val="0"/>
              <w:adjustRightInd w:val="0"/>
              <w:jc w:val="both"/>
              <w:rPr>
                <w:rFonts w:ascii="Montserrat" w:hAnsi="Montserrat"/>
                <w:sz w:val="22"/>
                <w:szCs w:val="22"/>
              </w:rPr>
            </w:pPr>
            <w:r>
              <w:rPr>
                <w:rFonts w:ascii="Montserrat" w:hAnsi="Montserrat"/>
                <w:sz w:val="22"/>
                <w:szCs w:val="22"/>
              </w:rPr>
              <w:t>55,000,000 K</w:t>
            </w:r>
            <w:r w:rsidRPr="00CC133B">
              <w:rPr>
                <w:rFonts w:ascii="Montserrat" w:hAnsi="Montserrat"/>
                <w:sz w:val="22"/>
                <w:szCs w:val="22"/>
              </w:rPr>
              <w:t>ilogramos</w:t>
            </w:r>
            <w:r>
              <w:rPr>
                <w:rFonts w:ascii="Montserrat" w:hAnsi="Montserrat"/>
                <w:sz w:val="22"/>
                <w:szCs w:val="22"/>
              </w:rPr>
              <w:t>.</w:t>
            </w:r>
          </w:p>
        </w:tc>
      </w:tr>
      <w:tr w:rsidR="00161665" w:rsidRPr="00195F6B" w:rsidTr="007714FD">
        <w:trPr>
          <w:trHeight w:val="5239"/>
        </w:trPr>
        <w:tc>
          <w:tcPr>
            <w:tcW w:w="4024" w:type="dxa"/>
          </w:tcPr>
          <w:p w:rsidR="00161665" w:rsidRPr="00195F6B" w:rsidRDefault="00161665" w:rsidP="007714FD">
            <w:pPr>
              <w:pStyle w:val="Default"/>
              <w:jc w:val="both"/>
              <w:rPr>
                <w:rFonts w:ascii="Montserrat" w:hAnsi="Montserrat"/>
                <w:sz w:val="22"/>
                <w:szCs w:val="22"/>
              </w:rPr>
            </w:pPr>
            <w:r w:rsidRPr="00195F6B">
              <w:rPr>
                <w:rFonts w:ascii="Montserrat" w:hAnsi="Montserrat"/>
                <w:sz w:val="22"/>
                <w:szCs w:val="22"/>
              </w:rPr>
              <w:t>B) PERIODO:</w:t>
            </w:r>
          </w:p>
        </w:tc>
        <w:tc>
          <w:tcPr>
            <w:tcW w:w="5464" w:type="dxa"/>
          </w:tcPr>
          <w:p w:rsidR="00161665" w:rsidRPr="00701E8F" w:rsidRDefault="00161665" w:rsidP="007714FD">
            <w:pPr>
              <w:autoSpaceDE w:val="0"/>
              <w:autoSpaceDN w:val="0"/>
              <w:adjustRightInd w:val="0"/>
              <w:jc w:val="both"/>
              <w:rPr>
                <w:rFonts w:ascii="Montserrat" w:hAnsi="Montserrat"/>
                <w:sz w:val="22"/>
                <w:szCs w:val="22"/>
              </w:rPr>
            </w:pPr>
            <w:r w:rsidRPr="00701E8F">
              <w:rPr>
                <w:rFonts w:ascii="Montserrat" w:hAnsi="Montserrat"/>
                <w:sz w:val="22"/>
                <w:szCs w:val="22"/>
              </w:rPr>
              <w:t xml:space="preserve">Habrá dos períodos de vigencia cada año: </w:t>
            </w:r>
          </w:p>
          <w:p w:rsidR="00161665" w:rsidRPr="00701E8F" w:rsidRDefault="00161665" w:rsidP="00161665">
            <w:pPr>
              <w:pStyle w:val="Prrafodelista"/>
              <w:numPr>
                <w:ilvl w:val="0"/>
                <w:numId w:val="30"/>
              </w:numPr>
              <w:autoSpaceDE w:val="0"/>
              <w:autoSpaceDN w:val="0"/>
              <w:adjustRightInd w:val="0"/>
              <w:jc w:val="both"/>
              <w:rPr>
                <w:rFonts w:ascii="Montserrat" w:hAnsi="Montserrat"/>
              </w:rPr>
            </w:pPr>
            <w:r w:rsidRPr="00701E8F">
              <w:rPr>
                <w:rFonts w:ascii="Montserrat" w:hAnsi="Montserrat"/>
              </w:rPr>
              <w:t xml:space="preserve">Primer período: del 1 de enero al 31 de mayo de cada año, se adjudicará el 30% del cupo. </w:t>
            </w:r>
          </w:p>
          <w:p w:rsidR="00161665" w:rsidRPr="00701E8F" w:rsidRDefault="00161665" w:rsidP="007714FD">
            <w:pPr>
              <w:autoSpaceDE w:val="0"/>
              <w:autoSpaceDN w:val="0"/>
              <w:adjustRightInd w:val="0"/>
              <w:jc w:val="both"/>
              <w:rPr>
                <w:rFonts w:ascii="Montserrat" w:hAnsi="Montserrat"/>
                <w:sz w:val="22"/>
                <w:szCs w:val="22"/>
              </w:rPr>
            </w:pPr>
          </w:p>
          <w:p w:rsidR="00161665" w:rsidRPr="00701E8F" w:rsidRDefault="00161665" w:rsidP="00161665">
            <w:pPr>
              <w:pStyle w:val="Prrafodelista"/>
              <w:numPr>
                <w:ilvl w:val="0"/>
                <w:numId w:val="30"/>
              </w:numPr>
              <w:autoSpaceDE w:val="0"/>
              <w:autoSpaceDN w:val="0"/>
              <w:adjustRightInd w:val="0"/>
              <w:jc w:val="both"/>
              <w:rPr>
                <w:rFonts w:ascii="Montserrat" w:hAnsi="Montserrat"/>
              </w:rPr>
            </w:pPr>
            <w:r w:rsidRPr="00701E8F">
              <w:rPr>
                <w:rFonts w:ascii="Montserrat" w:hAnsi="Montserrat"/>
              </w:rPr>
              <w:t xml:space="preserve">Segundo período: del 1 de junio al 31 de diciembre de cada año, se adjudicará el 70% del cupo. </w:t>
            </w:r>
          </w:p>
          <w:p w:rsidR="00161665" w:rsidRDefault="00161665" w:rsidP="007714FD">
            <w:pPr>
              <w:autoSpaceDE w:val="0"/>
              <w:autoSpaceDN w:val="0"/>
              <w:adjustRightInd w:val="0"/>
              <w:jc w:val="both"/>
              <w:rPr>
                <w:rFonts w:ascii="Montserrat" w:hAnsi="Montserrat"/>
                <w:sz w:val="22"/>
                <w:szCs w:val="22"/>
              </w:rPr>
            </w:pPr>
          </w:p>
          <w:p w:rsidR="00161665" w:rsidRPr="00195F6B" w:rsidRDefault="00161665" w:rsidP="007714FD">
            <w:pPr>
              <w:autoSpaceDE w:val="0"/>
              <w:autoSpaceDN w:val="0"/>
              <w:adjustRightInd w:val="0"/>
              <w:jc w:val="both"/>
              <w:rPr>
                <w:rFonts w:ascii="Montserrat" w:hAnsi="Montserrat"/>
                <w:sz w:val="22"/>
                <w:szCs w:val="22"/>
              </w:rPr>
            </w:pPr>
            <w:r w:rsidRPr="00CC133B">
              <w:rPr>
                <w:rFonts w:ascii="Montserrat" w:hAnsi="Montserrat"/>
                <w:sz w:val="22"/>
                <w:szCs w:val="22"/>
              </w:rPr>
              <w:t xml:space="preserve">La DGIL, tomando en cuenta la opinión de la Comisión Nacional de Acuacultura y Pesca de la Secretaría de Agricultura, Ganadería, Desarrollo Rural, Pesca y Alimentación, evaluará las condiciones de abasto nacional de los productos objeto del cupo en mayo de cada año, para efectos de licitar el monto correspondiente al segundo período de adjudicación, evitando así afectar la producción nacional de tilapia y bagre. </w:t>
            </w:r>
          </w:p>
        </w:tc>
      </w:tr>
      <w:tr w:rsidR="00161665" w:rsidRPr="00195F6B" w:rsidTr="007714FD">
        <w:trPr>
          <w:trHeight w:val="1288"/>
        </w:trPr>
        <w:tc>
          <w:tcPr>
            <w:tcW w:w="4024" w:type="dxa"/>
          </w:tcPr>
          <w:p w:rsidR="00161665" w:rsidRPr="00195F6B" w:rsidRDefault="00161665" w:rsidP="007714FD">
            <w:pPr>
              <w:pStyle w:val="Default"/>
              <w:jc w:val="both"/>
              <w:rPr>
                <w:rFonts w:ascii="Montserrat" w:hAnsi="Montserrat"/>
                <w:sz w:val="22"/>
                <w:szCs w:val="22"/>
              </w:rPr>
            </w:pPr>
            <w:r>
              <w:rPr>
                <w:rFonts w:ascii="Montserrat" w:hAnsi="Montserrat"/>
                <w:sz w:val="22"/>
                <w:szCs w:val="22"/>
              </w:rPr>
              <w:t xml:space="preserve">C) </w:t>
            </w:r>
            <w:r w:rsidRPr="00574B79">
              <w:rPr>
                <w:rFonts w:ascii="Montserrat" w:hAnsi="Montserrat"/>
                <w:sz w:val="22"/>
                <w:szCs w:val="22"/>
              </w:rPr>
              <w:t>FRACCIÓN ARANCELARIA</w:t>
            </w:r>
            <w:r>
              <w:rPr>
                <w:rFonts w:ascii="Montserrat" w:hAnsi="Montserrat"/>
                <w:sz w:val="22"/>
                <w:szCs w:val="22"/>
              </w:rPr>
              <w:t>:</w:t>
            </w:r>
          </w:p>
        </w:tc>
        <w:tc>
          <w:tcPr>
            <w:tcW w:w="5464" w:type="dxa"/>
          </w:tcPr>
          <w:p w:rsidR="00161665" w:rsidRDefault="00161665" w:rsidP="007714FD">
            <w:pPr>
              <w:autoSpaceDE w:val="0"/>
              <w:autoSpaceDN w:val="0"/>
              <w:adjustRightInd w:val="0"/>
              <w:jc w:val="both"/>
              <w:rPr>
                <w:rFonts w:ascii="Montserrat" w:hAnsi="Montserrat"/>
                <w:sz w:val="22"/>
                <w:szCs w:val="22"/>
              </w:rPr>
            </w:pPr>
            <w:r w:rsidRPr="00CC133B">
              <w:rPr>
                <w:rFonts w:ascii="Montserrat" w:hAnsi="Montserrat"/>
                <w:sz w:val="22"/>
                <w:szCs w:val="22"/>
              </w:rPr>
              <w:t xml:space="preserve">0304.31.01 </w:t>
            </w:r>
          </w:p>
          <w:p w:rsidR="00161665" w:rsidRDefault="00161665" w:rsidP="007714FD">
            <w:pPr>
              <w:autoSpaceDE w:val="0"/>
              <w:autoSpaceDN w:val="0"/>
              <w:adjustRightInd w:val="0"/>
              <w:jc w:val="both"/>
              <w:rPr>
                <w:rFonts w:ascii="Montserrat" w:hAnsi="Montserrat"/>
                <w:sz w:val="22"/>
                <w:szCs w:val="22"/>
              </w:rPr>
            </w:pPr>
            <w:r w:rsidRPr="00CC133B">
              <w:rPr>
                <w:rFonts w:ascii="Montserrat" w:hAnsi="Montserrat"/>
                <w:sz w:val="22"/>
                <w:szCs w:val="22"/>
              </w:rPr>
              <w:t xml:space="preserve">0304.32.01 </w:t>
            </w:r>
          </w:p>
          <w:p w:rsidR="00161665" w:rsidRDefault="00161665" w:rsidP="007714FD">
            <w:pPr>
              <w:autoSpaceDE w:val="0"/>
              <w:autoSpaceDN w:val="0"/>
              <w:adjustRightInd w:val="0"/>
              <w:jc w:val="both"/>
              <w:rPr>
                <w:rFonts w:ascii="Montserrat" w:hAnsi="Montserrat"/>
                <w:sz w:val="22"/>
                <w:szCs w:val="22"/>
              </w:rPr>
            </w:pPr>
            <w:r w:rsidRPr="00CC133B">
              <w:rPr>
                <w:rFonts w:ascii="Montserrat" w:hAnsi="Montserrat"/>
                <w:sz w:val="22"/>
                <w:szCs w:val="22"/>
              </w:rPr>
              <w:t xml:space="preserve">0304.61.01 </w:t>
            </w:r>
          </w:p>
          <w:p w:rsidR="00161665" w:rsidRPr="00574B79" w:rsidRDefault="00161665" w:rsidP="007714FD">
            <w:pPr>
              <w:autoSpaceDE w:val="0"/>
              <w:autoSpaceDN w:val="0"/>
              <w:adjustRightInd w:val="0"/>
              <w:jc w:val="both"/>
              <w:rPr>
                <w:rFonts w:ascii="Montserrat" w:hAnsi="Montserrat"/>
              </w:rPr>
            </w:pPr>
            <w:r w:rsidRPr="00CC133B">
              <w:rPr>
                <w:rFonts w:ascii="Montserrat" w:hAnsi="Montserrat"/>
                <w:sz w:val="22"/>
                <w:szCs w:val="22"/>
              </w:rPr>
              <w:t xml:space="preserve">0304.62.01 </w:t>
            </w:r>
          </w:p>
        </w:tc>
      </w:tr>
      <w:tr w:rsidR="00161665" w:rsidRPr="00195F6B" w:rsidTr="007714FD">
        <w:trPr>
          <w:trHeight w:val="512"/>
        </w:trPr>
        <w:tc>
          <w:tcPr>
            <w:tcW w:w="4024" w:type="dxa"/>
          </w:tcPr>
          <w:p w:rsidR="00161665" w:rsidRPr="00195F6B" w:rsidRDefault="00161665" w:rsidP="007714FD">
            <w:pPr>
              <w:pStyle w:val="Default"/>
              <w:jc w:val="both"/>
              <w:rPr>
                <w:rFonts w:ascii="Montserrat" w:hAnsi="Montserrat"/>
                <w:sz w:val="22"/>
                <w:szCs w:val="22"/>
              </w:rPr>
            </w:pPr>
            <w:r>
              <w:rPr>
                <w:rFonts w:ascii="Montserrat" w:hAnsi="Montserrat"/>
                <w:sz w:val="22"/>
                <w:szCs w:val="22"/>
              </w:rPr>
              <w:t>D</w:t>
            </w:r>
            <w:r w:rsidRPr="00195F6B">
              <w:rPr>
                <w:rFonts w:ascii="Montserrat" w:hAnsi="Montserrat"/>
                <w:sz w:val="22"/>
                <w:szCs w:val="22"/>
              </w:rPr>
              <w:t>) ORIGEN DE LAS</w:t>
            </w:r>
            <w:r>
              <w:rPr>
                <w:rFonts w:ascii="Montserrat" w:hAnsi="Montserrat"/>
                <w:sz w:val="22"/>
                <w:szCs w:val="22"/>
              </w:rPr>
              <w:t xml:space="preserve"> </w:t>
            </w:r>
            <w:r w:rsidRPr="00195F6B">
              <w:rPr>
                <w:rFonts w:ascii="Montserrat" w:hAnsi="Montserrat"/>
                <w:sz w:val="22"/>
                <w:szCs w:val="22"/>
              </w:rPr>
              <w:t>MERCANCÍAS:</w:t>
            </w:r>
          </w:p>
        </w:tc>
        <w:tc>
          <w:tcPr>
            <w:tcW w:w="5464" w:type="dxa"/>
          </w:tcPr>
          <w:p w:rsidR="00161665" w:rsidRPr="00195F6B" w:rsidRDefault="00161665" w:rsidP="007714FD">
            <w:pPr>
              <w:autoSpaceDE w:val="0"/>
              <w:autoSpaceDN w:val="0"/>
              <w:adjustRightInd w:val="0"/>
              <w:jc w:val="both"/>
              <w:rPr>
                <w:rFonts w:ascii="Montserrat" w:hAnsi="Montserrat"/>
                <w:sz w:val="22"/>
                <w:szCs w:val="22"/>
              </w:rPr>
            </w:pPr>
            <w:r w:rsidRPr="00CC133B">
              <w:rPr>
                <w:rFonts w:ascii="Montserrat" w:hAnsi="Montserrat"/>
                <w:sz w:val="22"/>
                <w:szCs w:val="22"/>
              </w:rPr>
              <w:t>Todos los países.</w:t>
            </w:r>
          </w:p>
        </w:tc>
      </w:tr>
      <w:tr w:rsidR="00161665" w:rsidRPr="00195F6B" w:rsidTr="007714FD">
        <w:trPr>
          <w:trHeight w:val="548"/>
        </w:trPr>
        <w:tc>
          <w:tcPr>
            <w:tcW w:w="4024" w:type="dxa"/>
          </w:tcPr>
          <w:p w:rsidR="00161665" w:rsidRPr="00195F6B" w:rsidRDefault="00161665" w:rsidP="007714FD">
            <w:pPr>
              <w:pStyle w:val="Default"/>
              <w:rPr>
                <w:rFonts w:ascii="Montserrat" w:hAnsi="Montserrat"/>
                <w:sz w:val="22"/>
                <w:szCs w:val="22"/>
              </w:rPr>
            </w:pPr>
            <w:r>
              <w:rPr>
                <w:rFonts w:ascii="Montserrat" w:hAnsi="Montserrat"/>
                <w:sz w:val="22"/>
                <w:szCs w:val="22"/>
              </w:rPr>
              <w:t>E</w:t>
            </w:r>
            <w:r w:rsidRPr="00195F6B">
              <w:rPr>
                <w:rFonts w:ascii="Montserrat" w:hAnsi="Montserrat"/>
                <w:sz w:val="22"/>
                <w:szCs w:val="22"/>
              </w:rPr>
              <w:t xml:space="preserve">) DESTINO: </w:t>
            </w:r>
          </w:p>
        </w:tc>
        <w:tc>
          <w:tcPr>
            <w:tcW w:w="5464" w:type="dxa"/>
          </w:tcPr>
          <w:p w:rsidR="00161665" w:rsidRPr="00195F6B" w:rsidRDefault="00161665" w:rsidP="007714FD">
            <w:pPr>
              <w:autoSpaceDE w:val="0"/>
              <w:autoSpaceDN w:val="0"/>
              <w:adjustRightInd w:val="0"/>
              <w:jc w:val="both"/>
              <w:rPr>
                <w:rFonts w:ascii="Montserrat" w:hAnsi="Montserrat"/>
                <w:sz w:val="22"/>
                <w:szCs w:val="22"/>
              </w:rPr>
            </w:pPr>
            <w:r w:rsidRPr="009B5573">
              <w:rPr>
                <w:rFonts w:ascii="Montserrat" w:hAnsi="Montserrat"/>
                <w:sz w:val="22"/>
                <w:szCs w:val="22"/>
              </w:rPr>
              <w:t>México</w:t>
            </w:r>
            <w:r>
              <w:rPr>
                <w:rFonts w:ascii="Montserrat" w:hAnsi="Montserrat"/>
                <w:sz w:val="22"/>
                <w:szCs w:val="22"/>
              </w:rPr>
              <w:t>.</w:t>
            </w:r>
          </w:p>
        </w:tc>
      </w:tr>
      <w:tr w:rsidR="00161665" w:rsidRPr="00195F6B" w:rsidTr="007714FD">
        <w:trPr>
          <w:trHeight w:val="681"/>
        </w:trPr>
        <w:tc>
          <w:tcPr>
            <w:tcW w:w="4024" w:type="dxa"/>
          </w:tcPr>
          <w:p w:rsidR="00161665" w:rsidRPr="00195F6B" w:rsidRDefault="00161665" w:rsidP="007714FD">
            <w:pPr>
              <w:pStyle w:val="Default"/>
              <w:jc w:val="both"/>
              <w:rPr>
                <w:rFonts w:ascii="Montserrat" w:hAnsi="Montserrat"/>
                <w:sz w:val="22"/>
                <w:szCs w:val="22"/>
              </w:rPr>
            </w:pPr>
            <w:r>
              <w:rPr>
                <w:rFonts w:ascii="Montserrat" w:hAnsi="Montserrat"/>
                <w:sz w:val="22"/>
                <w:szCs w:val="22"/>
              </w:rPr>
              <w:t>F</w:t>
            </w:r>
            <w:r w:rsidRPr="00195F6B">
              <w:rPr>
                <w:rFonts w:ascii="Montserrat" w:hAnsi="Montserrat"/>
                <w:sz w:val="22"/>
                <w:szCs w:val="22"/>
              </w:rPr>
              <w:t xml:space="preserve">) BENEFICIARIOS: </w:t>
            </w:r>
          </w:p>
        </w:tc>
        <w:tc>
          <w:tcPr>
            <w:tcW w:w="5464" w:type="dxa"/>
          </w:tcPr>
          <w:p w:rsidR="00161665" w:rsidRPr="00195F6B" w:rsidRDefault="00161665" w:rsidP="007714FD">
            <w:pPr>
              <w:autoSpaceDE w:val="0"/>
              <w:autoSpaceDN w:val="0"/>
              <w:adjustRightInd w:val="0"/>
              <w:jc w:val="both"/>
              <w:rPr>
                <w:rFonts w:ascii="Montserrat" w:hAnsi="Montserrat"/>
                <w:sz w:val="22"/>
                <w:szCs w:val="22"/>
              </w:rPr>
            </w:pPr>
            <w:r w:rsidRPr="009B5573">
              <w:rPr>
                <w:rFonts w:ascii="Montserrat" w:hAnsi="Montserrat" w:cs="Eras Medium ITC"/>
                <w:color w:val="000000"/>
                <w:sz w:val="22"/>
                <w:szCs w:val="22"/>
              </w:rPr>
              <w:t>Personas físicas y morales establecidas en los Estados Unidos Mexicanos.</w:t>
            </w:r>
          </w:p>
        </w:tc>
      </w:tr>
      <w:tr w:rsidR="00161665" w:rsidRPr="00195F6B" w:rsidTr="007714FD">
        <w:trPr>
          <w:trHeight w:val="95"/>
        </w:trPr>
        <w:tc>
          <w:tcPr>
            <w:tcW w:w="4024" w:type="dxa"/>
          </w:tcPr>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Default="00161665" w:rsidP="007714FD">
            <w:pPr>
              <w:pStyle w:val="Default"/>
              <w:jc w:val="both"/>
              <w:rPr>
                <w:rFonts w:ascii="Montserrat" w:hAnsi="Montserrat"/>
                <w:sz w:val="22"/>
                <w:szCs w:val="22"/>
              </w:rPr>
            </w:pPr>
          </w:p>
          <w:p w:rsidR="00161665" w:rsidRPr="00195F6B" w:rsidRDefault="00161665" w:rsidP="007714FD">
            <w:pPr>
              <w:pStyle w:val="Default"/>
              <w:jc w:val="both"/>
              <w:rPr>
                <w:rFonts w:ascii="Montserrat" w:hAnsi="Montserrat"/>
                <w:sz w:val="22"/>
                <w:szCs w:val="22"/>
              </w:rPr>
            </w:pPr>
          </w:p>
        </w:tc>
        <w:tc>
          <w:tcPr>
            <w:tcW w:w="5464" w:type="dxa"/>
          </w:tcPr>
          <w:p w:rsidR="00161665" w:rsidRPr="00195F6B" w:rsidRDefault="00161665" w:rsidP="007714FD">
            <w:pPr>
              <w:pStyle w:val="Default"/>
              <w:jc w:val="both"/>
              <w:rPr>
                <w:rFonts w:ascii="Montserrat" w:hAnsi="Montserrat"/>
                <w:sz w:val="22"/>
                <w:szCs w:val="22"/>
              </w:rPr>
            </w:pPr>
          </w:p>
        </w:tc>
      </w:tr>
    </w:tbl>
    <w:p w:rsidR="00161665" w:rsidRPr="00292399" w:rsidRDefault="00161665" w:rsidP="00161665">
      <w:pPr>
        <w:pStyle w:val="Prrafodelista"/>
        <w:numPr>
          <w:ilvl w:val="0"/>
          <w:numId w:val="7"/>
        </w:numPr>
        <w:ind w:left="709"/>
        <w:jc w:val="both"/>
        <w:rPr>
          <w:rFonts w:ascii="Montserrat" w:hAnsi="Montserrat"/>
          <w:sz w:val="24"/>
        </w:rPr>
      </w:pPr>
      <w:r>
        <w:rPr>
          <w:rFonts w:ascii="Montserrat" w:hAnsi="Montserrat"/>
          <w:b/>
          <w:sz w:val="24"/>
        </w:rPr>
        <w:lastRenderedPageBreak/>
        <w:t>CRITERIOS DE ASIGNACIÓ</w:t>
      </w:r>
      <w:r w:rsidRPr="00195F6B">
        <w:rPr>
          <w:rFonts w:ascii="Montserrat" w:hAnsi="Montserrat"/>
          <w:b/>
          <w:sz w:val="24"/>
        </w:rPr>
        <w:t>N</w:t>
      </w:r>
    </w:p>
    <w:p w:rsidR="00161665" w:rsidRDefault="00161665" w:rsidP="00161665">
      <w:pPr>
        <w:jc w:val="both"/>
        <w:rPr>
          <w:rFonts w:ascii="Montserrat" w:hAnsi="Montserrat"/>
        </w:rPr>
      </w:pPr>
      <w:r w:rsidRPr="00CF72EC">
        <w:rPr>
          <w:rFonts w:ascii="Montserrat" w:hAnsi="Montserrat"/>
        </w:rPr>
        <w:t xml:space="preserve">Mecanismo de Asignación: Licitación pública. </w:t>
      </w:r>
    </w:p>
    <w:p w:rsidR="00161665" w:rsidRPr="00CF72EC" w:rsidRDefault="00161665" w:rsidP="00161665">
      <w:pPr>
        <w:jc w:val="both"/>
        <w:rPr>
          <w:rFonts w:ascii="Montserrat" w:hAnsi="Montserrat"/>
        </w:rPr>
      </w:pPr>
      <w:r w:rsidRPr="00CF72EC">
        <w:rPr>
          <w:rFonts w:ascii="Montserrat" w:hAnsi="Montserrat"/>
        </w:rPr>
        <w:t xml:space="preserve">El monto máximo adjudicarle por participante será de 1, 650,000 kilogramos en el primer período y 38, 500,000 kilogramos en el segundo período. </w:t>
      </w:r>
    </w:p>
    <w:p w:rsidR="00161665" w:rsidRPr="00CF72EC" w:rsidRDefault="00161665" w:rsidP="00161665">
      <w:pPr>
        <w:jc w:val="both"/>
        <w:rPr>
          <w:rFonts w:ascii="Montserrat" w:hAnsi="Montserrat"/>
        </w:rPr>
      </w:pPr>
      <w:r w:rsidRPr="00CF72EC">
        <w:rPr>
          <w:rFonts w:ascii="Montserrat" w:hAnsi="Montserrat"/>
        </w:rPr>
        <w:t>El precio de adjudicación será igual al precio ofrecido.</w:t>
      </w:r>
    </w:p>
    <w:p w:rsidR="00161665" w:rsidRPr="00343120" w:rsidRDefault="00161665" w:rsidP="00161665">
      <w:pPr>
        <w:jc w:val="both"/>
        <w:rPr>
          <w:rFonts w:ascii="Montserrat" w:hAnsi="Montserrat"/>
        </w:rPr>
      </w:pPr>
    </w:p>
    <w:p w:rsidR="00161665" w:rsidRPr="00292399" w:rsidRDefault="00161665" w:rsidP="00161665">
      <w:pPr>
        <w:pStyle w:val="Prrafodelista"/>
        <w:numPr>
          <w:ilvl w:val="0"/>
          <w:numId w:val="7"/>
        </w:numPr>
        <w:ind w:left="709"/>
        <w:jc w:val="both"/>
        <w:rPr>
          <w:rFonts w:ascii="Montserrat" w:hAnsi="Montserrat"/>
          <w:b/>
          <w:sz w:val="24"/>
        </w:rPr>
      </w:pPr>
      <w:r w:rsidRPr="00292399">
        <w:rPr>
          <w:rFonts w:ascii="Montserrat" w:hAnsi="Montserrat"/>
          <w:b/>
          <w:sz w:val="24"/>
        </w:rPr>
        <w:t>ASPECTOS NORMATIVOS</w:t>
      </w:r>
    </w:p>
    <w:p w:rsidR="00161665" w:rsidRDefault="00161665" w:rsidP="00161665">
      <w:pPr>
        <w:pStyle w:val="Default"/>
        <w:jc w:val="both"/>
        <w:rPr>
          <w:rFonts w:ascii="Montserrat" w:hAnsi="Montserrat" w:cstheme="minorBidi"/>
          <w:color w:val="auto"/>
          <w:sz w:val="22"/>
          <w:szCs w:val="22"/>
        </w:rPr>
      </w:pPr>
      <w:bookmarkStart w:id="0" w:name="_GoBack"/>
      <w:bookmarkEnd w:id="0"/>
      <w:r w:rsidRPr="00CC133B">
        <w:rPr>
          <w:rFonts w:ascii="Montserrat" w:hAnsi="Montserrat" w:cstheme="minorBidi"/>
          <w:color w:val="auto"/>
          <w:sz w:val="22"/>
          <w:szCs w:val="22"/>
        </w:rPr>
        <w:t>Acuerdo por el que se da a conocer el cupo para importar con el arancel-cupo establecido, filetes de pescados frescos o refrigerados y congelados publicado en el Diario Oficial de la Federación el 14 de marzo de 2014 y su última reforma publicada el 2 de noviembre de 2017.</w:t>
      </w:r>
    </w:p>
    <w:p w:rsidR="007F53A5" w:rsidRPr="00A62DB9" w:rsidRDefault="00B662F3" w:rsidP="00C96853">
      <w:pPr>
        <w:rPr>
          <w:rFonts w:ascii="Montserrat" w:hAnsi="Montserrat"/>
        </w:rPr>
      </w:pPr>
      <w:r w:rsidRPr="00A72510">
        <w:rPr>
          <w:rFonts w:ascii="Montserrat" w:eastAsia="Calibri" w:hAnsi="Montserrat" w:cs="Times New Roman"/>
          <w:lang w:eastAsia="es-MX"/>
        </w:rPr>
        <w:t xml:space="preserve"> </w:t>
      </w:r>
      <w:r w:rsidR="007F53A5" w:rsidRPr="000F3491">
        <w:rPr>
          <w:rFonts w:ascii="Montserrat" w:hAnsi="Montserrat"/>
        </w:rPr>
        <w:t>Disponible en:</w:t>
      </w:r>
    </w:p>
    <w:p w:rsidR="000B71B9" w:rsidRPr="00A62DB9" w:rsidRDefault="008D2DA3" w:rsidP="00A62DB9">
      <w:pPr>
        <w:jc w:val="both"/>
        <w:rPr>
          <w:rFonts w:ascii="Montserrat" w:eastAsia="Calibri" w:hAnsi="Montserrat" w:cs="Times New Roman"/>
          <w:lang w:eastAsia="es-MX"/>
        </w:rPr>
      </w:pPr>
      <w:hyperlink r:id="rId7" w:history="1">
        <w:r w:rsidR="00A62DB9" w:rsidRPr="00E04FA4">
          <w:rPr>
            <w:rStyle w:val="Hipervnculo"/>
            <w:rFonts w:ascii="Montserrat" w:hAnsi="Montserrat"/>
          </w:rPr>
          <w:t>https://www.snice.gob.mx/cs/avi/snice/biblioteca.juridica.cupos.html</w:t>
        </w:r>
      </w:hyperlink>
      <w:r w:rsidR="00A62DB9">
        <w:rPr>
          <w:rFonts w:ascii="Montserrat" w:hAnsi="Montserrat"/>
        </w:rPr>
        <w:t xml:space="preserve"> </w:t>
      </w:r>
    </w:p>
    <w:sectPr w:rsidR="000B71B9" w:rsidRPr="00A62DB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A3" w:rsidRDefault="008D2DA3" w:rsidP="00CA1E57">
      <w:pPr>
        <w:spacing w:after="0" w:line="240" w:lineRule="auto"/>
      </w:pPr>
      <w:r>
        <w:separator/>
      </w:r>
    </w:p>
  </w:endnote>
  <w:endnote w:type="continuationSeparator" w:id="0">
    <w:p w:rsidR="008D2DA3" w:rsidRDefault="008D2DA3" w:rsidP="00CA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Medium ITC">
    <w:altName w:val="Eras Medium"/>
    <w:panose1 w:val="020B0602030504020804"/>
    <w:charset w:val="00"/>
    <w:family w:val="swiss"/>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A3" w:rsidRDefault="008D2DA3" w:rsidP="00CA1E57">
      <w:pPr>
        <w:spacing w:after="0" w:line="240" w:lineRule="auto"/>
      </w:pPr>
      <w:r>
        <w:separator/>
      </w:r>
    </w:p>
  </w:footnote>
  <w:footnote w:type="continuationSeparator" w:id="0">
    <w:p w:rsidR="008D2DA3" w:rsidRDefault="008D2DA3" w:rsidP="00CA1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E57" w:rsidRDefault="00AB1957">
    <w:pPr>
      <w:pStyle w:val="Encabezado"/>
    </w:pPr>
    <w:r>
      <w:rPr>
        <w:noProof/>
        <w:lang w:eastAsia="es-MX"/>
      </w:rPr>
      <w:drawing>
        <wp:anchor distT="0" distB="0" distL="114300" distR="114300" simplePos="0" relativeHeight="251664384" behindDoc="0" locked="0" layoutInCell="1" allowOverlap="1" wp14:anchorId="543236F2" wp14:editId="2572B337">
          <wp:simplePos x="0" y="0"/>
          <wp:positionH relativeFrom="margin">
            <wp:posOffset>3707130</wp:posOffset>
          </wp:positionH>
          <wp:positionV relativeFrom="topMargin">
            <wp:posOffset>128270</wp:posOffset>
          </wp:positionV>
          <wp:extent cx="674726" cy="7524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inc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726" cy="752475"/>
                  </a:xfrm>
                  <a:prstGeom prst="rect">
                    <a:avLst/>
                  </a:prstGeom>
                </pic:spPr>
              </pic:pic>
            </a:graphicData>
          </a:graphic>
        </wp:anchor>
      </w:drawing>
    </w:r>
    <w:r>
      <w:rPr>
        <w:noProof/>
        <w:lang w:eastAsia="es-MX"/>
      </w:rPr>
      <w:drawing>
        <wp:anchor distT="0" distB="0" distL="114300" distR="114300" simplePos="0" relativeHeight="251663360" behindDoc="0" locked="0" layoutInCell="1" allowOverlap="1" wp14:anchorId="02A02591" wp14:editId="54CDD748">
          <wp:simplePos x="0" y="0"/>
          <wp:positionH relativeFrom="margin">
            <wp:posOffset>4263390</wp:posOffset>
          </wp:positionH>
          <wp:positionV relativeFrom="topMargin">
            <wp:posOffset>47625</wp:posOffset>
          </wp:positionV>
          <wp:extent cx="1759585" cy="8191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9585" cy="819150"/>
                  </a:xfrm>
                  <a:prstGeom prst="rect">
                    <a:avLst/>
                  </a:prstGeom>
                </pic:spPr>
              </pic:pic>
            </a:graphicData>
          </a:graphic>
          <wp14:sizeRelH relativeFrom="margin">
            <wp14:pctWidth>0</wp14:pctWidth>
          </wp14:sizeRelH>
          <wp14:sizeRelV relativeFrom="margin">
            <wp14:pctHeight>0</wp14:pctHeight>
          </wp14:sizeRelV>
        </wp:anchor>
      </w:drawing>
    </w:r>
    <w:r w:rsidR="00784C41" w:rsidRPr="00CA1E57">
      <w:rPr>
        <w:noProof/>
        <w:lang w:eastAsia="es-MX"/>
      </w:rPr>
      <w:drawing>
        <wp:anchor distT="0" distB="0" distL="114300" distR="114300" simplePos="0" relativeHeight="251662336" behindDoc="0" locked="0" layoutInCell="1" allowOverlap="1" wp14:anchorId="1B095954" wp14:editId="50B4A728">
          <wp:simplePos x="0" y="0"/>
          <wp:positionH relativeFrom="margin">
            <wp:posOffset>-542925</wp:posOffset>
          </wp:positionH>
          <wp:positionV relativeFrom="paragraph">
            <wp:posOffset>-191135</wp:posOffset>
          </wp:positionV>
          <wp:extent cx="2560638" cy="510540"/>
          <wp:effectExtent l="0" t="0" r="0" b="3810"/>
          <wp:wrapNone/>
          <wp:docPr id="2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1"/>
                  <pic:cNvPicPr>
                    <a:picLocks noChangeAspect="1" noChangeArrowheads="1"/>
                  </pic:cNvPicPr>
                </pic:nvPicPr>
                <pic:blipFill rotWithShape="1">
                  <a:blip r:embed="rId3">
                    <a:extLst>
                      <a:ext uri="{28A0092B-C50C-407E-A947-70E740481C1C}">
                        <a14:useLocalDpi xmlns:a14="http://schemas.microsoft.com/office/drawing/2010/main" val="0"/>
                      </a:ext>
                    </a:extLst>
                  </a:blip>
                  <a:srcRect l="7666" t="6794" r="59277" b="88148"/>
                  <a:stretch/>
                </pic:blipFill>
                <pic:spPr bwMode="auto">
                  <a:xfrm>
                    <a:off x="0" y="0"/>
                    <a:ext cx="2560638" cy="510540"/>
                  </a:xfrm>
                  <a:prstGeom prst="rect">
                    <a:avLst/>
                  </a:prstGeom>
                  <a:noFill/>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7C0F"/>
    <w:multiLevelType w:val="hybridMultilevel"/>
    <w:tmpl w:val="DD98C9E8"/>
    <w:lvl w:ilvl="0" w:tplc="BE6E013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67C42"/>
    <w:multiLevelType w:val="hybridMultilevel"/>
    <w:tmpl w:val="79C4C6C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1">
      <w:start w:val="1"/>
      <w:numFmt w:val="decimal"/>
      <w:lvlText w:val="%3)"/>
      <w:lvlJc w:val="lef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3D5B0C"/>
    <w:multiLevelType w:val="hybridMultilevel"/>
    <w:tmpl w:val="493A88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BD7165"/>
    <w:multiLevelType w:val="hybridMultilevel"/>
    <w:tmpl w:val="1AF81FF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7">
      <w:start w:val="1"/>
      <w:numFmt w:val="lowerLetter"/>
      <w:lvlText w:val="%3)"/>
      <w:lvlJc w:val="lef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B26187A"/>
    <w:multiLevelType w:val="hybridMultilevel"/>
    <w:tmpl w:val="64AEE3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DF4C25"/>
    <w:multiLevelType w:val="hybridMultilevel"/>
    <w:tmpl w:val="CCB4CB52"/>
    <w:lvl w:ilvl="0" w:tplc="080A0017">
      <w:start w:val="1"/>
      <w:numFmt w:val="lowerLetter"/>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782484"/>
    <w:multiLevelType w:val="hybridMultilevel"/>
    <w:tmpl w:val="3A3682B4"/>
    <w:lvl w:ilvl="0" w:tplc="55806D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210DC5"/>
    <w:multiLevelType w:val="hybridMultilevel"/>
    <w:tmpl w:val="023293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BC7848"/>
    <w:multiLevelType w:val="hybridMultilevel"/>
    <w:tmpl w:val="54BAE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FC14C0"/>
    <w:multiLevelType w:val="hybridMultilevel"/>
    <w:tmpl w:val="78DE38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FC1ECF"/>
    <w:multiLevelType w:val="hybridMultilevel"/>
    <w:tmpl w:val="3EAA81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E41CE"/>
    <w:multiLevelType w:val="hybridMultilevel"/>
    <w:tmpl w:val="7DDE0C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0B129E"/>
    <w:multiLevelType w:val="hybridMultilevel"/>
    <w:tmpl w:val="F29C039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E60BDB"/>
    <w:multiLevelType w:val="hybridMultilevel"/>
    <w:tmpl w:val="122684E4"/>
    <w:lvl w:ilvl="0" w:tplc="B37C0E7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9ADEDF8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DA1DE4"/>
    <w:multiLevelType w:val="hybridMultilevel"/>
    <w:tmpl w:val="C37ABBD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C121198"/>
    <w:multiLevelType w:val="hybridMultilevel"/>
    <w:tmpl w:val="B1E418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957610"/>
    <w:multiLevelType w:val="hybridMultilevel"/>
    <w:tmpl w:val="78DE38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0258A0"/>
    <w:multiLevelType w:val="hybridMultilevel"/>
    <w:tmpl w:val="92009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011F1F"/>
    <w:multiLevelType w:val="hybridMultilevel"/>
    <w:tmpl w:val="1AC2FB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F817A5"/>
    <w:multiLevelType w:val="hybridMultilevel"/>
    <w:tmpl w:val="78DE3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3A7F0E"/>
    <w:multiLevelType w:val="hybridMultilevel"/>
    <w:tmpl w:val="132035A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1">
      <w:start w:val="1"/>
      <w:numFmt w:val="decimal"/>
      <w:lvlText w:val="%3)"/>
      <w:lvlJc w:val="lef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B9C3AC3"/>
    <w:multiLevelType w:val="hybridMultilevel"/>
    <w:tmpl w:val="38A223FE"/>
    <w:lvl w:ilvl="0" w:tplc="F4CE09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BA1F14"/>
    <w:multiLevelType w:val="hybridMultilevel"/>
    <w:tmpl w:val="F8DE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D6BEE"/>
    <w:multiLevelType w:val="hybridMultilevel"/>
    <w:tmpl w:val="4C282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395678"/>
    <w:multiLevelType w:val="hybridMultilevel"/>
    <w:tmpl w:val="1B726E5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BBB2C60"/>
    <w:multiLevelType w:val="hybridMultilevel"/>
    <w:tmpl w:val="8A488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7D51D6"/>
    <w:multiLevelType w:val="hybridMultilevel"/>
    <w:tmpl w:val="B10CBA8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59346C6"/>
    <w:multiLevelType w:val="hybridMultilevel"/>
    <w:tmpl w:val="2D50A48E"/>
    <w:lvl w:ilvl="0" w:tplc="4C5860E2">
      <w:start w:val="1"/>
      <w:numFmt w:val="lowerLetter"/>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DF4D1F"/>
    <w:multiLevelType w:val="hybridMultilevel"/>
    <w:tmpl w:val="A8D80E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16"/>
  </w:num>
  <w:num w:numId="5">
    <w:abstractNumId w:val="7"/>
  </w:num>
  <w:num w:numId="6">
    <w:abstractNumId w:val="22"/>
  </w:num>
  <w:num w:numId="7">
    <w:abstractNumId w:val="13"/>
  </w:num>
  <w:num w:numId="8">
    <w:abstractNumId w:val="15"/>
  </w:num>
  <w:num w:numId="9">
    <w:abstractNumId w:val="4"/>
  </w:num>
  <w:num w:numId="10">
    <w:abstractNumId w:val="6"/>
  </w:num>
  <w:num w:numId="11">
    <w:abstractNumId w:val="18"/>
  </w:num>
  <w:num w:numId="12">
    <w:abstractNumId w:val="10"/>
  </w:num>
  <w:num w:numId="13">
    <w:abstractNumId w:val="0"/>
  </w:num>
  <w:num w:numId="14">
    <w:abstractNumId w:val="2"/>
  </w:num>
  <w:num w:numId="15">
    <w:abstractNumId w:val="21"/>
  </w:num>
  <w:num w:numId="16">
    <w:abstractNumId w:val="8"/>
  </w:num>
  <w:num w:numId="17">
    <w:abstractNumId w:val="26"/>
  </w:num>
  <w:num w:numId="18">
    <w:abstractNumId w:val="1"/>
  </w:num>
  <w:num w:numId="19">
    <w:abstractNumId w:val="20"/>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8"/>
  </w:num>
  <w:num w:numId="24">
    <w:abstractNumId w:val="24"/>
  </w:num>
  <w:num w:numId="25">
    <w:abstractNumId w:val="25"/>
  </w:num>
  <w:num w:numId="26">
    <w:abstractNumId w:val="27"/>
  </w:num>
  <w:num w:numId="27">
    <w:abstractNumId w:val="5"/>
  </w:num>
  <w:num w:numId="28">
    <w:abstractNumId w:val="12"/>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57"/>
    <w:rsid w:val="00071463"/>
    <w:rsid w:val="000B655C"/>
    <w:rsid w:val="000B71B9"/>
    <w:rsid w:val="000C519E"/>
    <w:rsid w:val="00161665"/>
    <w:rsid w:val="001B1E97"/>
    <w:rsid w:val="001D5685"/>
    <w:rsid w:val="002037B7"/>
    <w:rsid w:val="003038E2"/>
    <w:rsid w:val="00305989"/>
    <w:rsid w:val="004049F4"/>
    <w:rsid w:val="0048770E"/>
    <w:rsid w:val="00515069"/>
    <w:rsid w:val="005925E7"/>
    <w:rsid w:val="005A6906"/>
    <w:rsid w:val="005C5350"/>
    <w:rsid w:val="00661E1E"/>
    <w:rsid w:val="00695049"/>
    <w:rsid w:val="00784C41"/>
    <w:rsid w:val="007C1B88"/>
    <w:rsid w:val="007D1683"/>
    <w:rsid w:val="007D2B8E"/>
    <w:rsid w:val="007F53A5"/>
    <w:rsid w:val="00845F1B"/>
    <w:rsid w:val="008D2DA3"/>
    <w:rsid w:val="00937F80"/>
    <w:rsid w:val="009B409E"/>
    <w:rsid w:val="009E5E2F"/>
    <w:rsid w:val="00A15500"/>
    <w:rsid w:val="00A62DB9"/>
    <w:rsid w:val="00A67580"/>
    <w:rsid w:val="00A70631"/>
    <w:rsid w:val="00AB1957"/>
    <w:rsid w:val="00AC1EB4"/>
    <w:rsid w:val="00B662F3"/>
    <w:rsid w:val="00BB5E12"/>
    <w:rsid w:val="00BD1606"/>
    <w:rsid w:val="00C96853"/>
    <w:rsid w:val="00CA1E57"/>
    <w:rsid w:val="00D702F9"/>
    <w:rsid w:val="00D74B84"/>
    <w:rsid w:val="00E055EA"/>
    <w:rsid w:val="00E21112"/>
    <w:rsid w:val="00EB5F43"/>
    <w:rsid w:val="00F57637"/>
    <w:rsid w:val="00FC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A009"/>
  <w15:chartTrackingRefBased/>
  <w15:docId w15:val="{5ABC2A63-063B-4B71-A9E9-92E8E58F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1E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E57"/>
  </w:style>
  <w:style w:type="paragraph" w:styleId="Piedepgina">
    <w:name w:val="footer"/>
    <w:basedOn w:val="Normal"/>
    <w:link w:val="PiedepginaCar"/>
    <w:uiPriority w:val="99"/>
    <w:unhideWhenUsed/>
    <w:rsid w:val="00CA1E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1E57"/>
  </w:style>
  <w:style w:type="character" w:styleId="Textoennegrita">
    <w:name w:val="Strong"/>
    <w:basedOn w:val="Fuentedeprrafopredeter"/>
    <w:uiPriority w:val="22"/>
    <w:qFormat/>
    <w:rsid w:val="00E21112"/>
    <w:rPr>
      <w:b/>
      <w:bCs/>
    </w:rPr>
  </w:style>
  <w:style w:type="character" w:styleId="Hipervnculo">
    <w:name w:val="Hyperlink"/>
    <w:basedOn w:val="Fuentedeprrafopredeter"/>
    <w:uiPriority w:val="99"/>
    <w:unhideWhenUsed/>
    <w:rsid w:val="00E21112"/>
    <w:rPr>
      <w:color w:val="0000FF"/>
      <w:u w:val="single"/>
    </w:rPr>
  </w:style>
  <w:style w:type="paragraph" w:styleId="Prrafodelista">
    <w:name w:val="List Paragraph"/>
    <w:basedOn w:val="Normal"/>
    <w:uiPriority w:val="34"/>
    <w:qFormat/>
    <w:rsid w:val="00071463"/>
    <w:pPr>
      <w:ind w:left="720"/>
      <w:contextualSpacing/>
    </w:pPr>
  </w:style>
  <w:style w:type="paragraph" w:styleId="Ttulo">
    <w:name w:val="Title"/>
    <w:basedOn w:val="Normal"/>
    <w:next w:val="Normal"/>
    <w:link w:val="TtuloCar"/>
    <w:uiPriority w:val="10"/>
    <w:qFormat/>
    <w:rsid w:val="000714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463"/>
    <w:rPr>
      <w:rFonts w:asciiTheme="majorHAnsi" w:eastAsiaTheme="majorEastAsia" w:hAnsiTheme="majorHAnsi" w:cstheme="majorBidi"/>
      <w:spacing w:val="-10"/>
      <w:kern w:val="28"/>
      <w:sz w:val="56"/>
      <w:szCs w:val="56"/>
    </w:rPr>
  </w:style>
  <w:style w:type="paragraph" w:customStyle="1" w:styleId="Default">
    <w:name w:val="Default"/>
    <w:rsid w:val="00D74B84"/>
    <w:pPr>
      <w:autoSpaceDE w:val="0"/>
      <w:autoSpaceDN w:val="0"/>
      <w:adjustRightInd w:val="0"/>
      <w:spacing w:after="0" w:line="240" w:lineRule="auto"/>
    </w:pPr>
    <w:rPr>
      <w:rFonts w:ascii="Eras Medium ITC" w:hAnsi="Eras Medium ITC" w:cs="Eras Medium ITC"/>
      <w:color w:val="000000"/>
      <w:sz w:val="24"/>
      <w:szCs w:val="24"/>
    </w:rPr>
  </w:style>
  <w:style w:type="table" w:styleId="Tablaconcuadrcula">
    <w:name w:val="Table Grid"/>
    <w:basedOn w:val="Tablanormal"/>
    <w:uiPriority w:val="59"/>
    <w:rsid w:val="00D74B8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nice.gob.mx/cs/avi/snice/biblioteca.juridica.cup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DGFCCE SNICE</dc:creator>
  <cp:keywords/>
  <dc:description/>
  <cp:lastModifiedBy>Gabriela García Miguel</cp:lastModifiedBy>
  <cp:revision>4</cp:revision>
  <cp:lastPrinted>2022-04-06T17:18:00Z</cp:lastPrinted>
  <dcterms:created xsi:type="dcterms:W3CDTF">2022-04-26T21:39:00Z</dcterms:created>
  <dcterms:modified xsi:type="dcterms:W3CDTF">2022-04-29T18:43:00Z</dcterms:modified>
</cp:coreProperties>
</file>