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AE" w:rsidRDefault="00071026" w:rsidP="007D2B8E">
      <w:pPr>
        <w:rPr>
          <w:rFonts w:ascii="Montserrat" w:hAnsi="Montserrat" w:cs="Arial"/>
          <w:sz w:val="20"/>
          <w:szCs w:val="18"/>
          <w:lang w:eastAsia="es-ES"/>
        </w:rPr>
      </w:pPr>
      <w:r w:rsidRPr="00BA2A95"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82BE7" wp14:editId="32092E96">
                <wp:simplePos x="0" y="0"/>
                <wp:positionH relativeFrom="margin">
                  <wp:posOffset>-479425</wp:posOffset>
                </wp:positionH>
                <wp:positionV relativeFrom="paragraph">
                  <wp:posOffset>104775</wp:posOffset>
                </wp:positionV>
                <wp:extent cx="6570980" cy="3333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1026" w:rsidRPr="00064394" w:rsidRDefault="00071026" w:rsidP="00071026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bookmarkStart w:id="0" w:name="_GoBack"/>
                            <w:r w:rsidRPr="003335E4">
                              <w:rPr>
                                <w:rFonts w:ascii="Montserrat" w:hAnsi="Montserrat"/>
                              </w:rPr>
                              <w:t>CUPO DE IMPORTACIÓN DE PREPARACIONES A BASE DE PRODUCTOS LÁCTEOS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82BE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7.75pt;margin-top:8.25pt;width:517.4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" filled="f" stroked="f" strokeweight=".5pt">
                <v:textbox>
                  <w:txbxContent>
                    <w:p w:rsidR="00071026" w:rsidRPr="00064394" w:rsidRDefault="00071026" w:rsidP="00071026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bookmarkStart w:id="1" w:name="_GoBack"/>
                      <w:r w:rsidRPr="003335E4">
                        <w:rPr>
                          <w:rFonts w:ascii="Montserrat" w:hAnsi="Montserrat"/>
                        </w:rPr>
                        <w:t>CUPO DE IMPORTACIÓN DE PREPARACIONES A BASE DE PRODUCTOS LÁCTEOS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1CAE" w:rsidRDefault="00BD1CAE" w:rsidP="007D2B8E">
      <w:pPr>
        <w:rPr>
          <w:rFonts w:ascii="Montserrat" w:hAnsi="Montserrat" w:cs="Arial"/>
          <w:sz w:val="20"/>
          <w:szCs w:val="18"/>
          <w:lang w:eastAsia="es-ES"/>
        </w:rPr>
      </w:pPr>
    </w:p>
    <w:p w:rsidR="00071026" w:rsidRDefault="00071026" w:rsidP="00071026">
      <w:pPr>
        <w:jc w:val="both"/>
        <w:rPr>
          <w:rFonts w:ascii="Montserrat" w:hAnsi="Montserrat" w:cs="Arial"/>
          <w:lang w:eastAsia="es-ES"/>
        </w:rPr>
      </w:pPr>
    </w:p>
    <w:p w:rsidR="00071026" w:rsidRPr="00BA2A95" w:rsidRDefault="00071026" w:rsidP="00071026">
      <w:pPr>
        <w:pStyle w:val="Default"/>
        <w:numPr>
          <w:ilvl w:val="0"/>
          <w:numId w:val="7"/>
        </w:numPr>
        <w:ind w:left="709"/>
        <w:jc w:val="both"/>
        <w:rPr>
          <w:rFonts w:ascii="Montserrat" w:hAnsi="Montserrat"/>
          <w:b/>
          <w:sz w:val="22"/>
          <w:szCs w:val="22"/>
        </w:rPr>
      </w:pPr>
      <w:r w:rsidRPr="00BA2A95">
        <w:rPr>
          <w:rFonts w:ascii="Montserrat" w:hAnsi="Montserrat"/>
          <w:b/>
          <w:sz w:val="22"/>
          <w:szCs w:val="22"/>
        </w:rPr>
        <w:t>ASPECTOS GENERALES</w:t>
      </w:r>
    </w:p>
    <w:p w:rsidR="00071026" w:rsidRPr="00BA2A95" w:rsidRDefault="00071026" w:rsidP="00071026">
      <w:pPr>
        <w:jc w:val="both"/>
        <w:rPr>
          <w:rFonts w:ascii="Montserrat" w:hAnsi="Montserrat"/>
        </w:rPr>
      </w:pP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4"/>
        <w:gridCol w:w="6182"/>
      </w:tblGrid>
      <w:tr w:rsidR="00071026" w:rsidRPr="00BA2A95" w:rsidTr="007714FD">
        <w:trPr>
          <w:trHeight w:val="511"/>
        </w:trPr>
        <w:tc>
          <w:tcPr>
            <w:tcW w:w="4024" w:type="dxa"/>
          </w:tcPr>
          <w:p w:rsidR="00071026" w:rsidRPr="00BA2A95" w:rsidRDefault="00071026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BA2A95">
              <w:rPr>
                <w:rFonts w:ascii="Montserrat" w:hAnsi="Montserrat"/>
                <w:sz w:val="22"/>
                <w:szCs w:val="22"/>
              </w:rPr>
              <w:t xml:space="preserve">A) MONTO DEL CUPO:                                             </w:t>
            </w:r>
          </w:p>
        </w:tc>
        <w:tc>
          <w:tcPr>
            <w:tcW w:w="6182" w:type="dxa"/>
          </w:tcPr>
          <w:p w:rsidR="00071026" w:rsidRPr="00E84A55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E84A55">
              <w:rPr>
                <w:rFonts w:ascii="Montserrat" w:hAnsi="Montserrat"/>
                <w:sz w:val="22"/>
                <w:szCs w:val="22"/>
              </w:rPr>
              <w:t>Año 2019: 2,050,000 Kilogramos.</w:t>
            </w:r>
          </w:p>
          <w:p w:rsidR="00071026" w:rsidRPr="00E84A55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E84A55">
              <w:rPr>
                <w:rFonts w:ascii="Montserrat" w:hAnsi="Montserrat"/>
                <w:sz w:val="22"/>
                <w:szCs w:val="22"/>
              </w:rPr>
              <w:t xml:space="preserve">Año 2020: 2,100,000 Kilogramos.    </w:t>
            </w:r>
          </w:p>
          <w:p w:rsidR="00071026" w:rsidRPr="00E84A55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E84A55">
              <w:rPr>
                <w:rFonts w:ascii="Montserrat" w:hAnsi="Montserrat"/>
                <w:sz w:val="22"/>
                <w:szCs w:val="22"/>
              </w:rPr>
              <w:t>Año 2021: 2,150,000 Kilogramos.</w:t>
            </w:r>
          </w:p>
          <w:p w:rsidR="00071026" w:rsidRPr="00E84A55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E84A55">
              <w:rPr>
                <w:rFonts w:ascii="Montserrat" w:hAnsi="Montserrat"/>
                <w:sz w:val="22"/>
                <w:szCs w:val="22"/>
              </w:rPr>
              <w:t>Año 2022: 2,200,000 Kilogramos.</w:t>
            </w:r>
          </w:p>
          <w:p w:rsidR="00071026" w:rsidRPr="00E84A55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E84A55">
              <w:rPr>
                <w:rFonts w:ascii="Montserrat" w:hAnsi="Montserrat"/>
                <w:sz w:val="22"/>
                <w:szCs w:val="22"/>
              </w:rPr>
              <w:t>Año 2023: 2,250,000 Kilogramos.</w:t>
            </w:r>
          </w:p>
          <w:p w:rsidR="00071026" w:rsidRPr="00E84A55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E84A55">
              <w:rPr>
                <w:rFonts w:ascii="Montserrat" w:hAnsi="Montserrat"/>
                <w:sz w:val="22"/>
                <w:szCs w:val="22"/>
              </w:rPr>
              <w:t>Año 2024: 2,300,000 Kilogramos.</w:t>
            </w:r>
          </w:p>
          <w:p w:rsidR="00071026" w:rsidRPr="00E84A55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E84A55">
              <w:rPr>
                <w:rFonts w:ascii="Montserrat" w:hAnsi="Montserrat"/>
                <w:sz w:val="22"/>
                <w:szCs w:val="22"/>
              </w:rPr>
              <w:t>Año 2025: 2,350,000 Kilogramos.</w:t>
            </w:r>
          </w:p>
          <w:p w:rsidR="00071026" w:rsidRPr="00E84A55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E84A55">
              <w:rPr>
                <w:rFonts w:ascii="Montserrat" w:hAnsi="Montserrat"/>
                <w:sz w:val="22"/>
                <w:szCs w:val="22"/>
              </w:rPr>
              <w:t>Año 2026: 2,400,000 Kilogramos.</w:t>
            </w:r>
          </w:p>
          <w:p w:rsidR="00071026" w:rsidRPr="00E84A55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E84A55">
              <w:rPr>
                <w:rFonts w:ascii="Montserrat" w:hAnsi="Montserrat"/>
                <w:sz w:val="22"/>
                <w:szCs w:val="22"/>
              </w:rPr>
              <w:t>Año 2027: 2,450,000 Kilogramos.</w:t>
            </w:r>
          </w:p>
          <w:p w:rsidR="00071026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E84A55">
              <w:rPr>
                <w:rFonts w:ascii="Montserrat" w:hAnsi="Montserrat"/>
                <w:sz w:val="22"/>
                <w:szCs w:val="22"/>
              </w:rPr>
              <w:t>A partir del año 2028: 2,500,000 Kilogramos. La cantidad del cupo se mantendrá sin cambios.</w:t>
            </w:r>
          </w:p>
          <w:p w:rsidR="00071026" w:rsidRPr="00BA2A95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71026" w:rsidRPr="00BA2A95" w:rsidTr="007714FD">
        <w:trPr>
          <w:trHeight w:val="546"/>
        </w:trPr>
        <w:tc>
          <w:tcPr>
            <w:tcW w:w="4024" w:type="dxa"/>
          </w:tcPr>
          <w:p w:rsidR="00071026" w:rsidRPr="00BA2A95" w:rsidRDefault="00071026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BA2A95">
              <w:rPr>
                <w:rFonts w:ascii="Montserrat" w:hAnsi="Montserrat"/>
                <w:sz w:val="22"/>
                <w:szCs w:val="22"/>
              </w:rPr>
              <w:t>B) PERIODO:</w:t>
            </w:r>
          </w:p>
        </w:tc>
        <w:tc>
          <w:tcPr>
            <w:tcW w:w="6182" w:type="dxa"/>
          </w:tcPr>
          <w:p w:rsidR="00071026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3E6CFA">
              <w:rPr>
                <w:rFonts w:ascii="Montserrat" w:hAnsi="Montserrat"/>
                <w:sz w:val="22"/>
                <w:szCs w:val="22"/>
              </w:rPr>
              <w:t>Del 01 de enero al 31 de diciembre de cada año</w:t>
            </w:r>
            <w:r>
              <w:rPr>
                <w:rFonts w:ascii="Montserrat" w:hAnsi="Montserrat"/>
                <w:sz w:val="22"/>
                <w:szCs w:val="22"/>
              </w:rPr>
              <w:t>.</w:t>
            </w:r>
          </w:p>
          <w:p w:rsidR="00071026" w:rsidRPr="00BA2A95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71026" w:rsidRPr="00BA2A95" w:rsidTr="007714FD">
        <w:trPr>
          <w:trHeight w:val="546"/>
        </w:trPr>
        <w:tc>
          <w:tcPr>
            <w:tcW w:w="4024" w:type="dxa"/>
          </w:tcPr>
          <w:p w:rsidR="00071026" w:rsidRPr="00BA2A95" w:rsidRDefault="00071026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BA2A95">
              <w:rPr>
                <w:rFonts w:ascii="Montserrat" w:hAnsi="Montserrat"/>
                <w:sz w:val="22"/>
                <w:szCs w:val="22"/>
              </w:rPr>
              <w:t>C) FRACCIONES ARANCELARIAS:</w:t>
            </w:r>
          </w:p>
        </w:tc>
        <w:tc>
          <w:tcPr>
            <w:tcW w:w="6182" w:type="dxa"/>
          </w:tcPr>
          <w:p w:rsidR="00071026" w:rsidRPr="00E84A55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E84A55">
              <w:rPr>
                <w:rFonts w:ascii="Montserrat" w:hAnsi="Montserrat"/>
                <w:sz w:val="22"/>
                <w:szCs w:val="22"/>
              </w:rPr>
              <w:t>1901.90.04</w:t>
            </w:r>
          </w:p>
          <w:p w:rsidR="00071026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E84A55">
              <w:rPr>
                <w:rFonts w:ascii="Montserrat" w:hAnsi="Montserrat"/>
                <w:sz w:val="22"/>
                <w:szCs w:val="22"/>
              </w:rPr>
              <w:t>1901.90.05</w:t>
            </w:r>
          </w:p>
          <w:p w:rsidR="00071026" w:rsidRPr="00081271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71026" w:rsidRPr="00BA2A95" w:rsidTr="007714FD">
        <w:trPr>
          <w:trHeight w:val="402"/>
        </w:trPr>
        <w:tc>
          <w:tcPr>
            <w:tcW w:w="4024" w:type="dxa"/>
          </w:tcPr>
          <w:p w:rsidR="00071026" w:rsidRPr="00BA2A95" w:rsidRDefault="00071026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BA2A95">
              <w:rPr>
                <w:rFonts w:ascii="Montserrat" w:hAnsi="Montserrat"/>
                <w:sz w:val="22"/>
                <w:szCs w:val="22"/>
              </w:rPr>
              <w:t>D) ORIGEN DE LAS MERCANCÍAS:</w:t>
            </w:r>
          </w:p>
        </w:tc>
        <w:tc>
          <w:tcPr>
            <w:tcW w:w="6182" w:type="dxa"/>
          </w:tcPr>
          <w:p w:rsidR="00071026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7F3A64">
              <w:rPr>
                <w:rFonts w:ascii="Montserrat" w:hAnsi="Montserrat"/>
                <w:sz w:val="22"/>
                <w:szCs w:val="22"/>
              </w:rPr>
              <w:t>Países miembros del Tratado Integral y Progresista de Asociación Transpacífico (TIPAT)</w:t>
            </w:r>
            <w:r>
              <w:rPr>
                <w:rFonts w:ascii="Montserrat" w:hAnsi="Montserrat"/>
                <w:sz w:val="22"/>
                <w:szCs w:val="22"/>
              </w:rPr>
              <w:t>.</w:t>
            </w:r>
          </w:p>
          <w:p w:rsidR="00071026" w:rsidRPr="00BA2A95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71026" w:rsidRPr="00BA2A95" w:rsidTr="007714FD">
        <w:trPr>
          <w:trHeight w:val="402"/>
        </w:trPr>
        <w:tc>
          <w:tcPr>
            <w:tcW w:w="4024" w:type="dxa"/>
          </w:tcPr>
          <w:p w:rsidR="00071026" w:rsidRPr="00BA2A95" w:rsidRDefault="00071026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BA2A95">
              <w:rPr>
                <w:rFonts w:ascii="Montserrat" w:hAnsi="Montserrat"/>
                <w:sz w:val="22"/>
                <w:szCs w:val="22"/>
              </w:rPr>
              <w:t xml:space="preserve">E) DESTINO: </w:t>
            </w:r>
          </w:p>
        </w:tc>
        <w:tc>
          <w:tcPr>
            <w:tcW w:w="6182" w:type="dxa"/>
          </w:tcPr>
          <w:p w:rsidR="00071026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México</w:t>
            </w:r>
            <w:r w:rsidRPr="00BA2A95">
              <w:rPr>
                <w:rFonts w:ascii="Montserrat" w:hAnsi="Montserrat"/>
                <w:sz w:val="22"/>
                <w:szCs w:val="22"/>
              </w:rPr>
              <w:t>.</w:t>
            </w:r>
          </w:p>
          <w:p w:rsidR="00071026" w:rsidRPr="00BA2A95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71026" w:rsidRPr="00BA2A95" w:rsidTr="007714FD">
        <w:trPr>
          <w:trHeight w:val="681"/>
        </w:trPr>
        <w:tc>
          <w:tcPr>
            <w:tcW w:w="4024" w:type="dxa"/>
          </w:tcPr>
          <w:p w:rsidR="00071026" w:rsidRPr="00BA2A95" w:rsidRDefault="00071026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BA2A95">
              <w:rPr>
                <w:rFonts w:ascii="Montserrat" w:hAnsi="Montserrat"/>
                <w:sz w:val="22"/>
                <w:szCs w:val="22"/>
              </w:rPr>
              <w:t xml:space="preserve">F) BENEFICIARIOS: </w:t>
            </w:r>
          </w:p>
        </w:tc>
        <w:tc>
          <w:tcPr>
            <w:tcW w:w="6182" w:type="dxa"/>
          </w:tcPr>
          <w:p w:rsidR="00071026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</w:rPr>
            </w:pPr>
            <w:r w:rsidRPr="005D0AEE">
              <w:rPr>
                <w:rFonts w:ascii="Montserrat" w:hAnsi="Montserrat"/>
                <w:sz w:val="22"/>
              </w:rPr>
              <w:t>Personas físicas y morales establecidas en los Estados Unidos Mexicanos.</w:t>
            </w:r>
          </w:p>
          <w:p w:rsidR="00071026" w:rsidRPr="00DB34C9" w:rsidRDefault="00071026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</w:rPr>
            </w:pPr>
          </w:p>
        </w:tc>
      </w:tr>
    </w:tbl>
    <w:p w:rsidR="00071026" w:rsidRPr="00BA2A95" w:rsidRDefault="00071026" w:rsidP="00071026">
      <w:pPr>
        <w:pStyle w:val="Prrafodelista"/>
        <w:numPr>
          <w:ilvl w:val="0"/>
          <w:numId w:val="7"/>
        </w:numPr>
        <w:ind w:left="709"/>
        <w:jc w:val="both"/>
        <w:rPr>
          <w:rFonts w:ascii="Montserrat" w:hAnsi="Montserrat"/>
        </w:rPr>
      </w:pPr>
      <w:r w:rsidRPr="00BA2A95">
        <w:rPr>
          <w:rFonts w:ascii="Montserrat" w:hAnsi="Montserrat"/>
          <w:b/>
        </w:rPr>
        <w:t>CRITERIOS DE ASIGNACIÓN</w:t>
      </w:r>
    </w:p>
    <w:p w:rsidR="00071026" w:rsidRDefault="00071026" w:rsidP="00071026">
      <w:pPr>
        <w:jc w:val="both"/>
        <w:rPr>
          <w:rFonts w:ascii="Montserrat" w:hAnsi="Montserrat"/>
        </w:rPr>
      </w:pPr>
      <w:r w:rsidRPr="008522E2">
        <w:rPr>
          <w:rFonts w:ascii="Montserrat" w:hAnsi="Montserrat"/>
        </w:rPr>
        <w:t>Mecanismo de Asignación: Licitación Pública.</w:t>
      </w:r>
    </w:p>
    <w:p w:rsidR="00071026" w:rsidRDefault="00071026" w:rsidP="00071026">
      <w:pPr>
        <w:jc w:val="both"/>
        <w:rPr>
          <w:rFonts w:ascii="Montserrat" w:hAnsi="Montserrat"/>
        </w:rPr>
      </w:pPr>
    </w:p>
    <w:p w:rsidR="00071026" w:rsidRPr="00BA2A95" w:rsidRDefault="00071026" w:rsidP="00071026">
      <w:pPr>
        <w:pStyle w:val="Prrafodelista"/>
        <w:numPr>
          <w:ilvl w:val="0"/>
          <w:numId w:val="7"/>
        </w:numPr>
        <w:ind w:left="709"/>
        <w:jc w:val="both"/>
        <w:rPr>
          <w:rFonts w:ascii="Montserrat" w:hAnsi="Montserrat"/>
          <w:b/>
        </w:rPr>
      </w:pPr>
      <w:r w:rsidRPr="00BA2A95">
        <w:rPr>
          <w:rFonts w:ascii="Montserrat" w:hAnsi="Montserrat"/>
          <w:b/>
        </w:rPr>
        <w:t>ASPECTOS NORMATIVOS</w:t>
      </w:r>
    </w:p>
    <w:p w:rsidR="00071026" w:rsidRDefault="00071026" w:rsidP="00071026">
      <w:pPr>
        <w:jc w:val="both"/>
        <w:rPr>
          <w:rFonts w:ascii="Montserrat" w:eastAsia="Calibri" w:hAnsi="Montserrat" w:cs="Times New Roman"/>
          <w:lang w:eastAsia="es-MX"/>
        </w:rPr>
      </w:pPr>
      <w:r w:rsidRPr="008522E2">
        <w:rPr>
          <w:rFonts w:ascii="Montserrat" w:eastAsia="Calibri" w:hAnsi="Montserrat" w:cs="Times New Roman"/>
          <w:lang w:eastAsia="es-MX"/>
        </w:rPr>
        <w:t>Acuerdo por el que se dan a conocer los cupos de importación descritos en el Apéndice A-1 “Contingentes arancelarios de México” del Anexo 2-D “Compromisos Arancelarios” del Tratado Integral y Progresista de Asociación Transpacífico</w:t>
      </w:r>
      <w:r>
        <w:rPr>
          <w:rFonts w:ascii="Montserrat" w:eastAsia="Calibri" w:hAnsi="Montserrat" w:cs="Times New Roman"/>
          <w:lang w:eastAsia="es-MX"/>
        </w:rPr>
        <w:t>.</w:t>
      </w:r>
    </w:p>
    <w:p w:rsidR="007F53A5" w:rsidRPr="00A62DB9" w:rsidRDefault="00B662F3" w:rsidP="00C96853">
      <w:pPr>
        <w:rPr>
          <w:rFonts w:ascii="Montserrat" w:hAnsi="Montserrat"/>
        </w:rPr>
      </w:pPr>
      <w:r w:rsidRPr="00A72510">
        <w:rPr>
          <w:rFonts w:ascii="Montserrat" w:eastAsia="Calibri" w:hAnsi="Montserrat" w:cs="Times New Roman"/>
          <w:lang w:eastAsia="es-MX"/>
        </w:rPr>
        <w:t xml:space="preserve"> </w:t>
      </w:r>
      <w:r w:rsidR="007F53A5" w:rsidRPr="000F3491">
        <w:rPr>
          <w:rFonts w:ascii="Montserrat" w:hAnsi="Montserrat"/>
        </w:rPr>
        <w:t>Disponible en:</w:t>
      </w:r>
    </w:p>
    <w:p w:rsidR="000B71B9" w:rsidRPr="00A62DB9" w:rsidRDefault="00C87C9A" w:rsidP="00A62DB9">
      <w:pPr>
        <w:jc w:val="both"/>
        <w:rPr>
          <w:rFonts w:ascii="Montserrat" w:eastAsia="Calibri" w:hAnsi="Montserrat" w:cs="Times New Roman"/>
          <w:lang w:eastAsia="es-MX"/>
        </w:rPr>
      </w:pPr>
      <w:hyperlink r:id="rId7" w:history="1">
        <w:r w:rsidR="00A62DB9" w:rsidRPr="00E04FA4">
          <w:rPr>
            <w:rStyle w:val="Hipervnculo"/>
            <w:rFonts w:ascii="Montserrat" w:hAnsi="Montserrat"/>
          </w:rPr>
          <w:t>https://www.snice.gob.mx/cs/avi/snice/biblioteca.juridica.cupos.html</w:t>
        </w:r>
      </w:hyperlink>
      <w:r w:rsidR="00A62DB9">
        <w:rPr>
          <w:rFonts w:ascii="Montserrat" w:hAnsi="Montserrat"/>
        </w:rPr>
        <w:t xml:space="preserve"> </w:t>
      </w:r>
    </w:p>
    <w:sectPr w:rsidR="000B71B9" w:rsidRPr="00A62DB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9A" w:rsidRDefault="00C87C9A" w:rsidP="00CA1E57">
      <w:pPr>
        <w:spacing w:after="0" w:line="240" w:lineRule="auto"/>
      </w:pPr>
      <w:r>
        <w:separator/>
      </w:r>
    </w:p>
  </w:endnote>
  <w:endnote w:type="continuationSeparator" w:id="0">
    <w:p w:rsidR="00C87C9A" w:rsidRDefault="00C87C9A" w:rsidP="00CA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altName w:val="Eras Medium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9A" w:rsidRDefault="00C87C9A" w:rsidP="00CA1E57">
      <w:pPr>
        <w:spacing w:after="0" w:line="240" w:lineRule="auto"/>
      </w:pPr>
      <w:r>
        <w:separator/>
      </w:r>
    </w:p>
  </w:footnote>
  <w:footnote w:type="continuationSeparator" w:id="0">
    <w:p w:rsidR="00C87C9A" w:rsidRDefault="00C87C9A" w:rsidP="00CA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E57" w:rsidRDefault="00AB195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43236F2" wp14:editId="2572B337">
          <wp:simplePos x="0" y="0"/>
          <wp:positionH relativeFrom="margin">
            <wp:posOffset>3707130</wp:posOffset>
          </wp:positionH>
          <wp:positionV relativeFrom="topMargin">
            <wp:posOffset>128270</wp:posOffset>
          </wp:positionV>
          <wp:extent cx="674726" cy="75247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inc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726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2A02591" wp14:editId="54CDD748">
          <wp:simplePos x="0" y="0"/>
          <wp:positionH relativeFrom="margin">
            <wp:posOffset>4263390</wp:posOffset>
          </wp:positionH>
          <wp:positionV relativeFrom="topMargin">
            <wp:posOffset>47625</wp:posOffset>
          </wp:positionV>
          <wp:extent cx="1759585" cy="8191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i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58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C41" w:rsidRPr="00CA1E57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1B095954" wp14:editId="50B4A728">
          <wp:simplePos x="0" y="0"/>
          <wp:positionH relativeFrom="margin">
            <wp:posOffset>-542925</wp:posOffset>
          </wp:positionH>
          <wp:positionV relativeFrom="paragraph">
            <wp:posOffset>-191135</wp:posOffset>
          </wp:positionV>
          <wp:extent cx="2560638" cy="510540"/>
          <wp:effectExtent l="0" t="0" r="0" b="3810"/>
          <wp:wrapNone/>
          <wp:docPr id="20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6794" r="59277" b="88148"/>
                  <a:stretch/>
                </pic:blipFill>
                <pic:spPr bwMode="auto">
                  <a:xfrm>
                    <a:off x="0" y="0"/>
                    <a:ext cx="2560638" cy="5105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7C0F"/>
    <w:multiLevelType w:val="hybridMultilevel"/>
    <w:tmpl w:val="DD98C9E8"/>
    <w:lvl w:ilvl="0" w:tplc="BE6E01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7C42"/>
    <w:multiLevelType w:val="hybridMultilevel"/>
    <w:tmpl w:val="79C4C6C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1">
      <w:start w:val="1"/>
      <w:numFmt w:val="decimal"/>
      <w:lvlText w:val="%3)"/>
      <w:lvlJc w:val="lef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D5B0C"/>
    <w:multiLevelType w:val="hybridMultilevel"/>
    <w:tmpl w:val="493A88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D7165"/>
    <w:multiLevelType w:val="hybridMultilevel"/>
    <w:tmpl w:val="1AF81FF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7">
      <w:start w:val="1"/>
      <w:numFmt w:val="lowerLetter"/>
      <w:lvlText w:val="%3)"/>
      <w:lvlJc w:val="lef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6187A"/>
    <w:multiLevelType w:val="hybridMultilevel"/>
    <w:tmpl w:val="64AEE3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C25"/>
    <w:multiLevelType w:val="hybridMultilevel"/>
    <w:tmpl w:val="CCB4CB52"/>
    <w:lvl w:ilvl="0" w:tplc="080A0017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82484"/>
    <w:multiLevelType w:val="hybridMultilevel"/>
    <w:tmpl w:val="3A3682B4"/>
    <w:lvl w:ilvl="0" w:tplc="55806D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10DC5"/>
    <w:multiLevelType w:val="hybridMultilevel"/>
    <w:tmpl w:val="0232932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C7848"/>
    <w:multiLevelType w:val="hybridMultilevel"/>
    <w:tmpl w:val="54BAE8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C14C0"/>
    <w:multiLevelType w:val="hybridMultilevel"/>
    <w:tmpl w:val="78DE38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C1ECF"/>
    <w:multiLevelType w:val="hybridMultilevel"/>
    <w:tmpl w:val="3EAA81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E41CE"/>
    <w:multiLevelType w:val="hybridMultilevel"/>
    <w:tmpl w:val="7DDE0C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B129E"/>
    <w:multiLevelType w:val="hybridMultilevel"/>
    <w:tmpl w:val="F29C039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60BDB"/>
    <w:multiLevelType w:val="hybridMultilevel"/>
    <w:tmpl w:val="122684E4"/>
    <w:lvl w:ilvl="0" w:tplc="B37C0E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9ADEDF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1DE4"/>
    <w:multiLevelType w:val="hybridMultilevel"/>
    <w:tmpl w:val="C37ABBD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121198"/>
    <w:multiLevelType w:val="hybridMultilevel"/>
    <w:tmpl w:val="B1E418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57610"/>
    <w:multiLevelType w:val="hybridMultilevel"/>
    <w:tmpl w:val="78DE38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258A0"/>
    <w:multiLevelType w:val="hybridMultilevel"/>
    <w:tmpl w:val="92009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11F1F"/>
    <w:multiLevelType w:val="hybridMultilevel"/>
    <w:tmpl w:val="1AC2FB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817A5"/>
    <w:multiLevelType w:val="hybridMultilevel"/>
    <w:tmpl w:val="78DE38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A7F0E"/>
    <w:multiLevelType w:val="hybridMultilevel"/>
    <w:tmpl w:val="132035A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1">
      <w:start w:val="1"/>
      <w:numFmt w:val="decimal"/>
      <w:lvlText w:val="%3)"/>
      <w:lvlJc w:val="lef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9C3AC3"/>
    <w:multiLevelType w:val="hybridMultilevel"/>
    <w:tmpl w:val="38A223FE"/>
    <w:lvl w:ilvl="0" w:tplc="F4CE0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A1F14"/>
    <w:multiLevelType w:val="hybridMultilevel"/>
    <w:tmpl w:val="F8DE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D6BEE"/>
    <w:multiLevelType w:val="hybridMultilevel"/>
    <w:tmpl w:val="4C2820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95678"/>
    <w:multiLevelType w:val="hybridMultilevel"/>
    <w:tmpl w:val="1B726E5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BB2C60"/>
    <w:multiLevelType w:val="hybridMultilevel"/>
    <w:tmpl w:val="8A488C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D51D6"/>
    <w:multiLevelType w:val="hybridMultilevel"/>
    <w:tmpl w:val="B10CBA84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346C6"/>
    <w:multiLevelType w:val="hybridMultilevel"/>
    <w:tmpl w:val="2D50A48E"/>
    <w:lvl w:ilvl="0" w:tplc="4C5860E2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F4D1F"/>
    <w:multiLevelType w:val="hybridMultilevel"/>
    <w:tmpl w:val="A8D80E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6"/>
  </w:num>
  <w:num w:numId="5">
    <w:abstractNumId w:val="7"/>
  </w:num>
  <w:num w:numId="6">
    <w:abstractNumId w:val="22"/>
  </w:num>
  <w:num w:numId="7">
    <w:abstractNumId w:val="13"/>
  </w:num>
  <w:num w:numId="8">
    <w:abstractNumId w:val="15"/>
  </w:num>
  <w:num w:numId="9">
    <w:abstractNumId w:val="4"/>
  </w:num>
  <w:num w:numId="10">
    <w:abstractNumId w:val="6"/>
  </w:num>
  <w:num w:numId="11">
    <w:abstractNumId w:val="18"/>
  </w:num>
  <w:num w:numId="12">
    <w:abstractNumId w:val="10"/>
  </w:num>
  <w:num w:numId="13">
    <w:abstractNumId w:val="0"/>
  </w:num>
  <w:num w:numId="14">
    <w:abstractNumId w:val="2"/>
  </w:num>
  <w:num w:numId="15">
    <w:abstractNumId w:val="21"/>
  </w:num>
  <w:num w:numId="16">
    <w:abstractNumId w:val="8"/>
  </w:num>
  <w:num w:numId="17">
    <w:abstractNumId w:val="26"/>
  </w:num>
  <w:num w:numId="18">
    <w:abstractNumId w:val="1"/>
  </w:num>
  <w:num w:numId="19">
    <w:abstractNumId w:val="20"/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8"/>
  </w:num>
  <w:num w:numId="24">
    <w:abstractNumId w:val="24"/>
  </w:num>
  <w:num w:numId="25">
    <w:abstractNumId w:val="25"/>
  </w:num>
  <w:num w:numId="26">
    <w:abstractNumId w:val="27"/>
  </w:num>
  <w:num w:numId="27">
    <w:abstractNumId w:val="5"/>
  </w:num>
  <w:num w:numId="28">
    <w:abstractNumId w:val="12"/>
  </w:num>
  <w:num w:numId="29">
    <w:abstractNumId w:val="2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57"/>
    <w:rsid w:val="00071026"/>
    <w:rsid w:val="00071463"/>
    <w:rsid w:val="000B655C"/>
    <w:rsid w:val="000B71B9"/>
    <w:rsid w:val="000C519E"/>
    <w:rsid w:val="00161665"/>
    <w:rsid w:val="001D5685"/>
    <w:rsid w:val="002037B7"/>
    <w:rsid w:val="003038E2"/>
    <w:rsid w:val="00305989"/>
    <w:rsid w:val="004049F4"/>
    <w:rsid w:val="0048770E"/>
    <w:rsid w:val="005925E7"/>
    <w:rsid w:val="005A6906"/>
    <w:rsid w:val="005C5350"/>
    <w:rsid w:val="00661E1E"/>
    <w:rsid w:val="00695049"/>
    <w:rsid w:val="00784C41"/>
    <w:rsid w:val="007C1B88"/>
    <w:rsid w:val="007D1683"/>
    <w:rsid w:val="007D2B8E"/>
    <w:rsid w:val="007F53A5"/>
    <w:rsid w:val="00845F1B"/>
    <w:rsid w:val="00937F80"/>
    <w:rsid w:val="009B409E"/>
    <w:rsid w:val="009E5E2F"/>
    <w:rsid w:val="00A15500"/>
    <w:rsid w:val="00A62DB9"/>
    <w:rsid w:val="00A67580"/>
    <w:rsid w:val="00A70631"/>
    <w:rsid w:val="00AB1957"/>
    <w:rsid w:val="00AC1EB4"/>
    <w:rsid w:val="00B662F3"/>
    <w:rsid w:val="00BB5E12"/>
    <w:rsid w:val="00BD1606"/>
    <w:rsid w:val="00BD1CAE"/>
    <w:rsid w:val="00C87C9A"/>
    <w:rsid w:val="00C96853"/>
    <w:rsid w:val="00CA1E57"/>
    <w:rsid w:val="00D702F9"/>
    <w:rsid w:val="00D74B84"/>
    <w:rsid w:val="00E055EA"/>
    <w:rsid w:val="00E21112"/>
    <w:rsid w:val="00EB5F43"/>
    <w:rsid w:val="00F57637"/>
    <w:rsid w:val="00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089BE"/>
  <w15:chartTrackingRefBased/>
  <w15:docId w15:val="{5ABC2A63-063B-4B71-A9E9-92E8E58F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1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E57"/>
  </w:style>
  <w:style w:type="paragraph" w:styleId="Piedepgina">
    <w:name w:val="footer"/>
    <w:basedOn w:val="Normal"/>
    <w:link w:val="PiedepginaCar"/>
    <w:uiPriority w:val="99"/>
    <w:unhideWhenUsed/>
    <w:rsid w:val="00CA1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E57"/>
  </w:style>
  <w:style w:type="character" w:styleId="Textoennegrita">
    <w:name w:val="Strong"/>
    <w:basedOn w:val="Fuentedeprrafopredeter"/>
    <w:uiPriority w:val="22"/>
    <w:qFormat/>
    <w:rsid w:val="00E2111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2111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71463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714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D74B84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74B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nice.gob.mx/cs/avi/snice/biblioteca.juridica.cup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DGFCCE SNICE</dc:creator>
  <cp:keywords/>
  <dc:description/>
  <cp:lastModifiedBy>Gabriela García Miguel</cp:lastModifiedBy>
  <cp:revision>2</cp:revision>
  <cp:lastPrinted>2022-04-06T17:18:00Z</cp:lastPrinted>
  <dcterms:created xsi:type="dcterms:W3CDTF">2022-04-26T21:45:00Z</dcterms:created>
  <dcterms:modified xsi:type="dcterms:W3CDTF">2022-04-26T21:45:00Z</dcterms:modified>
</cp:coreProperties>
</file>