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2650EE" w:rsidRPr="002650EE">
        <w:trPr>
          <w:trHeight w:val="360"/>
          <w:tblCellSpacing w:w="0" w:type="dxa"/>
          <w:jc w:val="center"/>
        </w:trPr>
        <w:tc>
          <w:tcPr>
            <w:tcW w:w="0" w:type="auto"/>
            <w:tcMar>
              <w:top w:w="60" w:type="dxa"/>
              <w:left w:w="300" w:type="dxa"/>
              <w:bottom w:w="60" w:type="dxa"/>
              <w:right w:w="0" w:type="dxa"/>
            </w:tcMar>
            <w:vAlign w:val="center"/>
            <w:hideMark/>
          </w:tcPr>
          <w:p w:rsidR="002650EE" w:rsidRPr="002650EE" w:rsidRDefault="002650EE" w:rsidP="002650EE">
            <w:pPr>
              <w:spacing w:after="0" w:line="240" w:lineRule="auto"/>
              <w:rPr>
                <w:rFonts w:ascii="Arial" w:eastAsia="Times New Roman" w:hAnsi="Arial" w:cs="Arial"/>
                <w:color w:val="2F2F2F"/>
                <w:sz w:val="20"/>
                <w:szCs w:val="20"/>
                <w:lang w:eastAsia="es-MX"/>
              </w:rPr>
            </w:pPr>
            <w:r w:rsidRPr="002650EE">
              <w:rPr>
                <w:rFonts w:ascii="Arial" w:eastAsia="Times New Roman" w:hAnsi="Arial" w:cs="Arial"/>
                <w:b/>
                <w:bCs/>
                <w:color w:val="2F2F2F"/>
                <w:sz w:val="20"/>
                <w:szCs w:val="20"/>
                <w:lang w:eastAsia="es-MX"/>
              </w:rPr>
              <w:t>DOF: 16/05/2008</w:t>
            </w:r>
            <w:r w:rsidRPr="002650EE">
              <w:rPr>
                <w:rFonts w:ascii="Arial" w:eastAsia="Times New Roman" w:hAnsi="Arial" w:cs="Arial"/>
                <w:color w:val="2F2F2F"/>
                <w:sz w:val="20"/>
                <w:szCs w:val="20"/>
                <w:lang w:eastAsia="es-MX"/>
              </w:rPr>
              <w:t xml:space="preserve"> </w:t>
            </w:r>
          </w:p>
        </w:tc>
      </w:tr>
      <w:tr w:rsidR="002650EE" w:rsidRPr="002650EE">
        <w:trPr>
          <w:tblCellSpacing w:w="0" w:type="dxa"/>
          <w:jc w:val="center"/>
        </w:trPr>
        <w:tc>
          <w:tcPr>
            <w:tcW w:w="0" w:type="auto"/>
            <w:tcMar>
              <w:top w:w="150" w:type="dxa"/>
              <w:left w:w="150" w:type="dxa"/>
              <w:bottom w:w="150" w:type="dxa"/>
              <w:right w:w="150" w:type="dxa"/>
            </w:tcMar>
            <w:vAlign w:val="center"/>
            <w:hideMark/>
          </w:tcPr>
          <w:p w:rsidR="002650EE" w:rsidRPr="002650EE" w:rsidRDefault="002650EE" w:rsidP="002650EE">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2650EE">
              <w:rPr>
                <w:rFonts w:ascii="Times" w:eastAsia="Times New Roman" w:hAnsi="Times" w:cs="Times"/>
                <w:b/>
                <w:bCs/>
                <w:color w:val="2F2F2F"/>
                <w:kern w:val="36"/>
                <w:sz w:val="18"/>
                <w:szCs w:val="18"/>
                <w:lang w:eastAsia="es-MX"/>
              </w:rPr>
              <w:t>ACUERDO por el que se da a conocer el mecanismo de asignación de contingentes arancelarios para importar, con los aranceles preferenciales establecidos en el marco de los compromisos contraídos por México en la Organización Mundial del Comercio.</w:t>
            </w:r>
          </w:p>
          <w:p w:rsidR="002650EE" w:rsidRPr="002650EE" w:rsidRDefault="002650EE" w:rsidP="002650EE">
            <w:pPr>
              <w:pBdr>
                <w:top w:val="single" w:sz="6" w:space="0" w:color="000000"/>
              </w:pBdr>
              <w:spacing w:before="100" w:beforeAutospacing="1" w:after="101" w:line="240" w:lineRule="auto"/>
              <w:jc w:val="both"/>
              <w:outlineLvl w:val="1"/>
              <w:rPr>
                <w:rFonts w:ascii="Verdana" w:eastAsia="Times New Roman" w:hAnsi="Verdana" w:cs="Arial"/>
                <w:b/>
                <w:bCs/>
                <w:color w:val="2F2F2F"/>
                <w:sz w:val="18"/>
                <w:szCs w:val="18"/>
                <w:lang w:eastAsia="es-MX"/>
              </w:rPr>
            </w:pPr>
            <w:r w:rsidRPr="002650EE">
              <w:rPr>
                <w:rFonts w:ascii="Arial" w:eastAsia="Times New Roman" w:hAnsi="Arial" w:cs="Arial"/>
                <w:b/>
                <w:bCs/>
                <w:color w:val="2F2F2F"/>
                <w:sz w:val="18"/>
                <w:szCs w:val="18"/>
                <w:lang w:eastAsia="es-MX"/>
              </w:rPr>
              <w:t>Al margen un sello con el Escudo Nacional, que dice: Estados Unidos Mexicanos.- Secretaría de Economía.</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color w:val="2F2F2F"/>
                <w:sz w:val="18"/>
                <w:szCs w:val="18"/>
                <w:lang w:eastAsia="es-MX"/>
              </w:rPr>
              <w:t>EDUARDO SOJO GARZA ALDAPE, Secretario de Economía, con fundamento en los artículos I y II del Acuerdo de Marrakech por el que se establece la Organización Mundial del Comercio y en la parte III artículo 4 de su Acuerdo sobre la Agricultura; en la lista de concesiones de México (Lista LXXVII-México); artículos 34 de la Ley Orgánica de la Administración Pública Federal; 4o. fracción I, 5o. fracción V, 6o., 13, 23 y 24 de la Ley de Comercio Exterior; 26, 31, 32 y 33 de su Reglamento; 1 y 5 fracción XVI del Reglamento Interior de la Secretaría de Economía, y</w:t>
            </w:r>
          </w:p>
          <w:p w:rsidR="002650EE" w:rsidRPr="002650EE" w:rsidRDefault="002650EE" w:rsidP="002650EE">
            <w:pPr>
              <w:spacing w:after="0" w:line="240" w:lineRule="auto"/>
              <w:jc w:val="center"/>
              <w:rPr>
                <w:rFonts w:ascii="Times New Roman" w:eastAsia="Times New Roman" w:hAnsi="Times New Roman" w:cs="Times New Roman"/>
                <w:b/>
                <w:bCs/>
                <w:color w:val="2F2F2F"/>
                <w:sz w:val="18"/>
                <w:szCs w:val="18"/>
                <w:lang w:eastAsia="es-MX"/>
              </w:rPr>
            </w:pPr>
            <w:r w:rsidRPr="002650EE">
              <w:rPr>
                <w:rFonts w:ascii="Times" w:eastAsia="Times New Roman" w:hAnsi="Times" w:cs="Times"/>
                <w:b/>
                <w:bCs/>
                <w:color w:val="2F2F2F"/>
                <w:sz w:val="18"/>
                <w:szCs w:val="18"/>
                <w:lang w:eastAsia="es-MX"/>
              </w:rPr>
              <w:t>CONSIDERANDO</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color w:val="2F2F2F"/>
                <w:sz w:val="18"/>
                <w:szCs w:val="18"/>
                <w:lang w:eastAsia="es-MX"/>
              </w:rPr>
              <w:t>Que el Acuerdo de Marrakech por el que se establece la Organización Mundial del Comercio fue aprobado por el Senado de la República el 13 de julio de 1994, y publicado en el Diario Oficial de la Federación el 30 de diciembre de ese mismo año;</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color w:val="2F2F2F"/>
                <w:sz w:val="18"/>
                <w:szCs w:val="18"/>
                <w:lang w:eastAsia="es-MX"/>
              </w:rPr>
              <w:t>Que el Acuerdo sobre la Agricultura del Acta Final de la Ronda Uruguay de Negociaciones Comerciales Multilaterales, que forma parte del Acuerdo citado en el considerando anterior establece, en su parte III artículo 4, que México aplicará como parte de sus compromisos de acceso a mercados, contingentes arancelarios de importación a bienes originarios de los países miembros de la Organización Mundial del Comercio (OMC);</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color w:val="2F2F2F"/>
                <w:sz w:val="18"/>
                <w:szCs w:val="18"/>
                <w:lang w:eastAsia="es-MX"/>
              </w:rPr>
              <w:t>Que el procedimiento de asignación del contingente arancelario de importación de productos agropecuarios, es un instrumento de la política sectorial para promover la competitividad de las cadenas productivas de dichos productos, y</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color w:val="2F2F2F"/>
                <w:sz w:val="18"/>
                <w:szCs w:val="18"/>
                <w:lang w:eastAsia="es-MX"/>
              </w:rPr>
              <w:t>Que la medida a que se refiere el presente instrumento, cuenta con la opinión favorable de la Comisión de Comercio Exterior, he tenido a bien expedir el siguiente</w:t>
            </w:r>
          </w:p>
          <w:p w:rsidR="002650EE" w:rsidRPr="002650EE" w:rsidRDefault="002650EE" w:rsidP="002650EE">
            <w:pPr>
              <w:spacing w:after="0" w:line="240" w:lineRule="auto"/>
              <w:jc w:val="center"/>
              <w:rPr>
                <w:rFonts w:ascii="Times New Roman" w:eastAsia="Times New Roman" w:hAnsi="Times New Roman" w:cs="Times New Roman"/>
                <w:b/>
                <w:bCs/>
                <w:color w:val="2F2F2F"/>
                <w:sz w:val="18"/>
                <w:szCs w:val="18"/>
                <w:lang w:eastAsia="es-MX"/>
              </w:rPr>
            </w:pPr>
            <w:r w:rsidRPr="002650EE">
              <w:rPr>
                <w:rFonts w:ascii="Times" w:eastAsia="Times New Roman" w:hAnsi="Times" w:cs="Times"/>
                <w:b/>
                <w:bCs/>
                <w:color w:val="2F2F2F"/>
                <w:sz w:val="18"/>
                <w:szCs w:val="18"/>
                <w:lang w:eastAsia="es-MX"/>
              </w:rPr>
              <w:t>ACUERDO POR EL QUE SE DA A CONOCER EL MECANISMO DE ASIGNACION DE CONTINGENTES</w:t>
            </w:r>
            <w:r w:rsidRPr="002650EE">
              <w:rPr>
                <w:rFonts w:ascii="Times New Roman" w:eastAsia="Times New Roman" w:hAnsi="Times New Roman" w:cs="Times New Roman"/>
                <w:b/>
                <w:bCs/>
                <w:color w:val="2F2F2F"/>
                <w:sz w:val="18"/>
                <w:szCs w:val="18"/>
                <w:lang w:eastAsia="es-MX"/>
              </w:rPr>
              <w:br/>
            </w:r>
            <w:r w:rsidRPr="002650EE">
              <w:rPr>
                <w:rFonts w:ascii="Times" w:eastAsia="Times New Roman" w:hAnsi="Times" w:cs="Times"/>
                <w:b/>
                <w:bCs/>
                <w:color w:val="2F2F2F"/>
                <w:sz w:val="18"/>
                <w:szCs w:val="18"/>
                <w:lang w:eastAsia="es-MX"/>
              </w:rPr>
              <w:t>ARANCELARIOS PARA IMPORTAR, CON LOS ARANCELES PREFERENCIALES ESTABLECIDOS EN EL</w:t>
            </w:r>
            <w:r w:rsidRPr="002650EE">
              <w:rPr>
                <w:rFonts w:ascii="Times New Roman" w:eastAsia="Times New Roman" w:hAnsi="Times New Roman" w:cs="Times New Roman"/>
                <w:b/>
                <w:bCs/>
                <w:color w:val="2F2F2F"/>
                <w:sz w:val="18"/>
                <w:szCs w:val="18"/>
                <w:lang w:eastAsia="es-MX"/>
              </w:rPr>
              <w:br/>
            </w:r>
            <w:r w:rsidRPr="002650EE">
              <w:rPr>
                <w:rFonts w:ascii="Times" w:eastAsia="Times New Roman" w:hAnsi="Times" w:cs="Times"/>
                <w:b/>
                <w:bCs/>
                <w:color w:val="2F2F2F"/>
                <w:sz w:val="18"/>
                <w:szCs w:val="18"/>
                <w:lang w:eastAsia="es-MX"/>
              </w:rPr>
              <w:t>MARCO DE LOS COMPROMISOS CONTRAIDOS POR MEXICO EN LA ORGANIZACION MUNDIAL DEL</w:t>
            </w:r>
            <w:r w:rsidRPr="002650EE">
              <w:rPr>
                <w:rFonts w:ascii="Times New Roman" w:eastAsia="Times New Roman" w:hAnsi="Times New Roman" w:cs="Times New Roman"/>
                <w:b/>
                <w:bCs/>
                <w:color w:val="2F2F2F"/>
                <w:sz w:val="18"/>
                <w:szCs w:val="18"/>
                <w:lang w:eastAsia="es-MX"/>
              </w:rPr>
              <w:br/>
            </w:r>
            <w:r w:rsidRPr="002650EE">
              <w:rPr>
                <w:rFonts w:ascii="Times" w:eastAsia="Times New Roman" w:hAnsi="Times" w:cs="Times"/>
                <w:b/>
                <w:bCs/>
                <w:color w:val="2F2F2F"/>
                <w:sz w:val="18"/>
                <w:szCs w:val="18"/>
                <w:lang w:eastAsia="es-MX"/>
              </w:rPr>
              <w:t>COMERCIO</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b/>
                <w:bCs/>
                <w:color w:val="2F2F2F"/>
                <w:sz w:val="18"/>
                <w:szCs w:val="18"/>
                <w:lang w:eastAsia="es-MX"/>
              </w:rPr>
              <w:t xml:space="preserve">ARTICULO PRIMERO.- </w:t>
            </w:r>
            <w:r w:rsidRPr="002650EE">
              <w:rPr>
                <w:rFonts w:ascii="Arial" w:eastAsia="Times New Roman" w:hAnsi="Arial" w:cs="Arial"/>
                <w:color w:val="2F2F2F"/>
                <w:sz w:val="18"/>
                <w:szCs w:val="18"/>
                <w:lang w:eastAsia="es-MX"/>
              </w:rPr>
              <w:t>Los contingentes arancelarios para importar café y quesos duros y semiduros, con los aranceles preferenciales establecidos para bienes originarios de los países miembros de la Organización Mundial del Comercio, que se señala en la Lista LXXVII-México, Sección I-A Aranceles y Sección I-B Contingentes Arancelarios, para efecto de lo dispuesto en la parte III, artículo 4 del Acuerdo sobre la Agricultura, publicado en el Diario Oficial de la Federación el 30 de diciembre de 1994, son los que se incluyen en el siguiente cuadro:</w:t>
            </w:r>
          </w:p>
          <w:tbl>
            <w:tblPr>
              <w:tblW w:w="0" w:type="auto"/>
              <w:tblCellMar>
                <w:top w:w="15" w:type="dxa"/>
                <w:left w:w="15" w:type="dxa"/>
                <w:bottom w:w="15" w:type="dxa"/>
                <w:right w:w="15" w:type="dxa"/>
              </w:tblCellMar>
              <w:tblLook w:val="04A0" w:firstRow="1" w:lastRow="0" w:firstColumn="1" w:lastColumn="0" w:noHBand="0" w:noVBand="1"/>
            </w:tblPr>
            <w:tblGrid>
              <w:gridCol w:w="1537"/>
              <w:gridCol w:w="432"/>
              <w:gridCol w:w="3977"/>
              <w:gridCol w:w="428"/>
              <w:gridCol w:w="1285"/>
              <w:gridCol w:w="427"/>
            </w:tblGrid>
            <w:tr w:rsidR="002650EE" w:rsidRPr="002650EE" w:rsidTr="002650EE">
              <w:trPr>
                <w:trHeight w:val="543"/>
              </w:trPr>
              <w:tc>
                <w:tcPr>
                  <w:tcW w:w="2054" w:type="dxa"/>
                  <w:gridSpan w:val="2"/>
                  <w:tcBorders>
                    <w:top w:val="single" w:sz="4" w:space="0" w:color="000000"/>
                    <w:left w:val="single" w:sz="4" w:space="0" w:color="000000"/>
                    <w:bottom w:val="single" w:sz="4" w:space="0" w:color="000000"/>
                    <w:right w:val="single" w:sz="4" w:space="0" w:color="000000"/>
                  </w:tcBorders>
                  <w:vAlign w:val="center"/>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FRACCION</w:t>
                  </w:r>
                  <w:r w:rsidRPr="002650EE">
                    <w:rPr>
                      <w:rFonts w:ascii="Verdana" w:eastAsia="Times New Roman" w:hAnsi="Verdana" w:cs="Arial"/>
                      <w:color w:val="000000"/>
                      <w:sz w:val="18"/>
                      <w:szCs w:val="18"/>
                      <w:lang w:eastAsia="es-MX"/>
                    </w:rPr>
                    <w:br/>
                  </w:r>
                  <w:r w:rsidRPr="002650EE">
                    <w:rPr>
                      <w:rFonts w:ascii="Arial" w:eastAsia="Times New Roman" w:hAnsi="Arial" w:cs="Arial"/>
                      <w:b/>
                      <w:bCs/>
                      <w:color w:val="000000"/>
                      <w:sz w:val="18"/>
                      <w:szCs w:val="18"/>
                      <w:lang w:eastAsia="es-MX"/>
                    </w:rPr>
                    <w:t>ARANCELARIA</w:t>
                  </w:r>
                </w:p>
              </w:tc>
              <w:tc>
                <w:tcPr>
                  <w:tcW w:w="4835" w:type="dxa"/>
                  <w:gridSpan w:val="2"/>
                  <w:tcBorders>
                    <w:top w:val="single" w:sz="4" w:space="0" w:color="000000"/>
                    <w:bottom w:val="single" w:sz="4" w:space="0" w:color="000000"/>
                    <w:right w:val="single" w:sz="4" w:space="0" w:color="000000"/>
                  </w:tcBorders>
                  <w:vAlign w:val="center"/>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DESCRIPCION</w:t>
                  </w:r>
                </w:p>
              </w:tc>
              <w:tc>
                <w:tcPr>
                  <w:tcW w:w="1823" w:type="dxa"/>
                  <w:gridSpan w:val="2"/>
                  <w:tcBorders>
                    <w:top w:val="single" w:sz="4" w:space="0" w:color="000000"/>
                    <w:bottom w:val="single" w:sz="4" w:space="0" w:color="000000"/>
                    <w:right w:val="single" w:sz="4" w:space="0" w:color="000000"/>
                  </w:tcBorders>
                  <w:vAlign w:val="center"/>
                  <w:hideMark/>
                </w:tcPr>
                <w:p w:rsidR="002650EE" w:rsidRPr="002650EE" w:rsidRDefault="002650EE" w:rsidP="002650EE">
                  <w:pPr>
                    <w:spacing w:after="101" w:line="240" w:lineRule="auto"/>
                    <w:jc w:val="center"/>
                    <w:rPr>
                      <w:rFonts w:ascii="Verdana" w:eastAsia="Times New Roman" w:hAnsi="Verdana" w:cs="Arial"/>
                      <w:color w:val="000000"/>
                      <w:sz w:val="12"/>
                      <w:szCs w:val="12"/>
                      <w:lang w:eastAsia="es-MX"/>
                    </w:rPr>
                  </w:pPr>
                  <w:r w:rsidRPr="002650EE">
                    <w:rPr>
                      <w:rFonts w:ascii="Arial" w:eastAsia="Times New Roman" w:hAnsi="Arial" w:cs="Arial"/>
                      <w:b/>
                      <w:bCs/>
                      <w:color w:val="000000"/>
                      <w:sz w:val="12"/>
                      <w:szCs w:val="12"/>
                      <w:lang w:eastAsia="es-MX"/>
                    </w:rPr>
                    <w:t xml:space="preserve">Monto </w:t>
                  </w:r>
                  <w:r w:rsidRPr="002650EE">
                    <w:rPr>
                      <w:rFonts w:ascii="Arial" w:eastAsia="Times New Roman" w:hAnsi="Arial" w:cs="Arial"/>
                      <w:b/>
                      <w:bCs/>
                      <w:color w:val="000000"/>
                      <w:sz w:val="12"/>
                      <w:szCs w:val="12"/>
                      <w:vertAlign w:val="superscript"/>
                      <w:lang w:eastAsia="es-MX"/>
                    </w:rPr>
                    <w:t>a/</w:t>
                  </w:r>
                </w:p>
              </w:tc>
            </w:tr>
            <w:tr w:rsidR="002650EE" w:rsidRPr="002650EE" w:rsidTr="002650EE">
              <w:trPr>
                <w:trHeight w:val="317"/>
              </w:trPr>
              <w:tc>
                <w:tcPr>
                  <w:tcW w:w="1581"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 </w:t>
                  </w:r>
                </w:p>
              </w:tc>
              <w:tc>
                <w:tcPr>
                  <w:tcW w:w="473"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 </w:t>
                  </w:r>
                </w:p>
              </w:tc>
              <w:tc>
                <w:tcPr>
                  <w:tcW w:w="4362"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 </w:t>
                  </w:r>
                </w:p>
              </w:tc>
              <w:tc>
                <w:tcPr>
                  <w:tcW w:w="473"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 </w:t>
                  </w:r>
                </w:p>
              </w:tc>
              <w:tc>
                <w:tcPr>
                  <w:tcW w:w="1350"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 </w:t>
                  </w:r>
                </w:p>
              </w:tc>
              <w:tc>
                <w:tcPr>
                  <w:tcW w:w="473"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 </w:t>
                  </w:r>
                </w:p>
              </w:tc>
            </w:tr>
            <w:tr w:rsidR="002650EE" w:rsidRPr="002650EE" w:rsidTr="002650EE">
              <w:trPr>
                <w:trHeight w:val="317"/>
              </w:trPr>
              <w:tc>
                <w:tcPr>
                  <w:tcW w:w="8712" w:type="dxa"/>
                  <w:gridSpan w:val="6"/>
                  <w:tcBorders>
                    <w:top w:val="single" w:sz="4" w:space="0" w:color="000000"/>
                    <w:bottom w:val="single" w:sz="4" w:space="0" w:color="000000"/>
                  </w:tcBorders>
                  <w:vAlign w:val="center"/>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QUESOS DUROS Y SEMIDUROS (0406)</w:t>
                  </w:r>
                </w:p>
              </w:tc>
            </w:tr>
            <w:tr w:rsidR="002650EE" w:rsidRPr="002650EE" w:rsidTr="002650EE">
              <w:trPr>
                <w:trHeight w:val="317"/>
              </w:trPr>
              <w:tc>
                <w:tcPr>
                  <w:tcW w:w="1581"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c>
                <w:tcPr>
                  <w:tcW w:w="473"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c>
                <w:tcPr>
                  <w:tcW w:w="4362"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c>
                <w:tcPr>
                  <w:tcW w:w="473"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c>
                <w:tcPr>
                  <w:tcW w:w="1350"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c>
                <w:tcPr>
                  <w:tcW w:w="473"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r>
            <w:tr w:rsidR="002650EE" w:rsidRPr="002650EE" w:rsidTr="002650EE">
              <w:trPr>
                <w:trHeight w:val="533"/>
              </w:trPr>
              <w:tc>
                <w:tcPr>
                  <w:tcW w:w="1581" w:type="dxa"/>
                  <w:tcBorders>
                    <w:top w:val="single" w:sz="4" w:space="0" w:color="000000"/>
                    <w:left w:val="single" w:sz="4" w:space="0" w:color="000000"/>
                    <w:bottom w:val="single" w:sz="4" w:space="0" w:color="000000"/>
                  </w:tcBorders>
                  <w:vAlign w:val="center"/>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0406.10.01</w:t>
                  </w:r>
                </w:p>
              </w:tc>
              <w:tc>
                <w:tcPr>
                  <w:tcW w:w="473" w:type="dxa"/>
                  <w:tcBorders>
                    <w:top w:val="single" w:sz="4" w:space="0" w:color="000000"/>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4362" w:type="dxa"/>
                  <w:tcBorders>
                    <w:top w:val="single" w:sz="4" w:space="0" w:color="000000"/>
                    <w:bottom w:val="single" w:sz="4" w:space="0" w:color="000000"/>
                  </w:tcBorders>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xml:space="preserve">Queso fresco (sin madurar), incluido el del </w:t>
                  </w:r>
                  <w:proofErr w:type="spellStart"/>
                  <w:r w:rsidRPr="002650EE">
                    <w:rPr>
                      <w:rFonts w:ascii="Arial" w:eastAsia="Times New Roman" w:hAnsi="Arial" w:cs="Arial"/>
                      <w:color w:val="000000"/>
                      <w:sz w:val="18"/>
                      <w:szCs w:val="18"/>
                      <w:lang w:eastAsia="es-MX"/>
                    </w:rPr>
                    <w:t>lactosuero</w:t>
                  </w:r>
                  <w:proofErr w:type="spellEnd"/>
                  <w:r w:rsidRPr="002650EE">
                    <w:rPr>
                      <w:rFonts w:ascii="Arial" w:eastAsia="Times New Roman" w:hAnsi="Arial" w:cs="Arial"/>
                      <w:color w:val="000000"/>
                      <w:sz w:val="18"/>
                      <w:szCs w:val="18"/>
                      <w:lang w:eastAsia="es-MX"/>
                    </w:rPr>
                    <w:t>, y requesón.</w:t>
                  </w:r>
                </w:p>
              </w:tc>
              <w:tc>
                <w:tcPr>
                  <w:tcW w:w="473" w:type="dxa"/>
                  <w:tcBorders>
                    <w:top w:val="single" w:sz="4" w:space="0" w:color="000000"/>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1350" w:type="dxa"/>
                  <w:vMerge w:val="restart"/>
                  <w:tcBorders>
                    <w:top w:val="single" w:sz="4" w:space="0" w:color="000000"/>
                    <w:left w:val="single" w:sz="4" w:space="0" w:color="000000"/>
                    <w:bottom w:val="single" w:sz="4" w:space="0" w:color="000000"/>
                  </w:tcBorders>
                  <w:vAlign w:val="center"/>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lastRenderedPageBreak/>
                    <w:t>2,405</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toneladas</w:t>
                  </w:r>
                </w:p>
              </w:tc>
              <w:tc>
                <w:tcPr>
                  <w:tcW w:w="473" w:type="dxa"/>
                  <w:tcBorders>
                    <w:top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lastRenderedPageBreak/>
                    <w:t> </w:t>
                  </w:r>
                </w:p>
              </w:tc>
            </w:tr>
            <w:tr w:rsidR="002650EE" w:rsidRPr="002650EE" w:rsidTr="002650EE">
              <w:trPr>
                <w:trHeight w:val="1181"/>
              </w:trPr>
              <w:tc>
                <w:tcPr>
                  <w:tcW w:w="1581" w:type="dxa"/>
                  <w:tcBorders>
                    <w:left w:val="single" w:sz="4" w:space="0" w:color="000000"/>
                    <w:bottom w:val="single" w:sz="4" w:space="0" w:color="000000"/>
                  </w:tcBorders>
                  <w:vAlign w:val="center"/>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lastRenderedPageBreak/>
                    <w:t>0406.30.01</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4362" w:type="dxa"/>
                  <w:tcBorders>
                    <w:bottom w:val="single" w:sz="4" w:space="0" w:color="000000"/>
                  </w:tcBorders>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Con un contenido en peso de materias grasas inferior o igual al 36% y con un contenido en materias grasas medido en peso del extracto seco superior al 48%, presentados en envases de un contenido neto superior a 1 kg.</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0" w:type="auto"/>
                  <w:vMerge/>
                  <w:tcBorders>
                    <w:top w:val="single" w:sz="4" w:space="0" w:color="000000"/>
                    <w:left w:val="single" w:sz="4" w:space="0" w:color="000000"/>
                    <w:bottom w:val="single" w:sz="4" w:space="0" w:color="000000"/>
                  </w:tcBorders>
                  <w:vAlign w:val="center"/>
                  <w:hideMark/>
                </w:tcPr>
                <w:p w:rsidR="002650EE" w:rsidRPr="002650EE" w:rsidRDefault="002650EE" w:rsidP="002650EE">
                  <w:pPr>
                    <w:spacing w:after="0" w:line="240" w:lineRule="auto"/>
                    <w:rPr>
                      <w:rFonts w:ascii="Verdana" w:eastAsia="Times New Roman" w:hAnsi="Verdana" w:cs="Arial"/>
                      <w:color w:val="000000"/>
                      <w:sz w:val="18"/>
                      <w:szCs w:val="18"/>
                      <w:lang w:eastAsia="es-MX"/>
                    </w:rPr>
                  </w:pPr>
                </w:p>
              </w:tc>
              <w:tc>
                <w:tcPr>
                  <w:tcW w:w="473" w:type="dxa"/>
                  <w:tcBorders>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r>
            <w:tr w:rsidR="002650EE" w:rsidRPr="002650EE" w:rsidTr="002650EE">
              <w:trPr>
                <w:trHeight w:val="317"/>
              </w:trPr>
              <w:tc>
                <w:tcPr>
                  <w:tcW w:w="1581" w:type="dxa"/>
                  <w:tcBorders>
                    <w:left w:val="single" w:sz="4" w:space="0" w:color="000000"/>
                    <w:bottom w:val="single" w:sz="4" w:space="0" w:color="000000"/>
                  </w:tcBorders>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lastRenderedPageBreak/>
                    <w:t>0406.30.99</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4362" w:type="dxa"/>
                  <w:tcBorders>
                    <w:bottom w:val="single" w:sz="4" w:space="0" w:color="000000"/>
                  </w:tcBorders>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Los demás.</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0" w:type="auto"/>
                  <w:vMerge/>
                  <w:tcBorders>
                    <w:top w:val="single" w:sz="4" w:space="0" w:color="000000"/>
                    <w:left w:val="single" w:sz="4" w:space="0" w:color="000000"/>
                    <w:bottom w:val="single" w:sz="4" w:space="0" w:color="000000"/>
                  </w:tcBorders>
                  <w:vAlign w:val="center"/>
                  <w:hideMark/>
                </w:tcPr>
                <w:p w:rsidR="002650EE" w:rsidRPr="002650EE" w:rsidRDefault="002650EE" w:rsidP="002650EE">
                  <w:pPr>
                    <w:spacing w:after="0" w:line="240" w:lineRule="auto"/>
                    <w:rPr>
                      <w:rFonts w:ascii="Verdana" w:eastAsia="Times New Roman" w:hAnsi="Verdana" w:cs="Arial"/>
                      <w:color w:val="000000"/>
                      <w:sz w:val="18"/>
                      <w:szCs w:val="18"/>
                      <w:lang w:eastAsia="es-MX"/>
                    </w:rPr>
                  </w:pPr>
                </w:p>
              </w:tc>
              <w:tc>
                <w:tcPr>
                  <w:tcW w:w="473" w:type="dxa"/>
                  <w:tcBorders>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r>
          </w:tbl>
          <w:p w:rsidR="002650EE" w:rsidRPr="002650EE" w:rsidRDefault="002650EE" w:rsidP="002650EE">
            <w:pPr>
              <w:spacing w:after="0" w:line="240" w:lineRule="auto"/>
              <w:rPr>
                <w:rFonts w:ascii="Arial" w:eastAsia="Times New Roman" w:hAnsi="Arial" w:cs="Arial"/>
                <w:vanish/>
                <w:color w:val="2F2F2F"/>
                <w:sz w:val="18"/>
                <w:szCs w:val="18"/>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504"/>
              <w:gridCol w:w="429"/>
              <w:gridCol w:w="3991"/>
              <w:gridCol w:w="429"/>
              <w:gridCol w:w="1286"/>
              <w:gridCol w:w="447"/>
            </w:tblGrid>
            <w:tr w:rsidR="002650EE" w:rsidRPr="002650EE" w:rsidTr="002650EE">
              <w:trPr>
                <w:gridAfter w:val="1"/>
                <w:wAfter w:w="473" w:type="dxa"/>
                <w:trHeight w:val="1181"/>
              </w:trPr>
              <w:tc>
                <w:tcPr>
                  <w:tcW w:w="1581" w:type="dxa"/>
                  <w:tcBorders>
                    <w:left w:val="single" w:sz="4" w:space="0" w:color="000000"/>
                    <w:bottom w:val="single" w:sz="4" w:space="0" w:color="000000"/>
                  </w:tcBorders>
                  <w:vAlign w:val="center"/>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0406.90.03</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4362" w:type="dxa"/>
                  <w:tcBorders>
                    <w:bottom w:val="single" w:sz="4" w:space="0" w:color="000000"/>
                  </w:tcBorders>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De pasta blanda, tipo Colonia, cuando su composición sea: humedad de 35.5% a 37.7%, cenizas de 3.2% a 3.3%, grasas de 29.0% a 30.8%, proteínas de 25.0% a 27.5%, cloruros de 1.3% a 2.7% y acidez de 0.8% a 0.9% en ácido láctico.</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r>
            <w:tr w:rsidR="002650EE" w:rsidRPr="002650EE" w:rsidTr="002650EE">
              <w:trPr>
                <w:gridAfter w:val="1"/>
                <w:wAfter w:w="473" w:type="dxa"/>
                <w:trHeight w:val="1397"/>
              </w:trPr>
              <w:tc>
                <w:tcPr>
                  <w:tcW w:w="1581" w:type="dxa"/>
                  <w:tcBorders>
                    <w:top w:val="single" w:sz="4" w:space="0" w:color="000000"/>
                    <w:left w:val="single" w:sz="4" w:space="0" w:color="000000"/>
                    <w:bottom w:val="single" w:sz="4" w:space="0" w:color="000000"/>
                  </w:tcBorders>
                  <w:vAlign w:val="center"/>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0406.90.05</w:t>
                  </w:r>
                </w:p>
              </w:tc>
              <w:tc>
                <w:tcPr>
                  <w:tcW w:w="473" w:type="dxa"/>
                  <w:tcBorders>
                    <w:top w:val="single" w:sz="4" w:space="0" w:color="000000"/>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4362" w:type="dxa"/>
                  <w:tcBorders>
                    <w:top w:val="single" w:sz="4" w:space="0" w:color="000000"/>
                    <w:bottom w:val="single" w:sz="4" w:space="0" w:color="000000"/>
                  </w:tcBorders>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xml:space="preserve">Tipo </w:t>
                  </w:r>
                  <w:proofErr w:type="spellStart"/>
                  <w:r w:rsidRPr="002650EE">
                    <w:rPr>
                      <w:rFonts w:ascii="Arial" w:eastAsia="Times New Roman" w:hAnsi="Arial" w:cs="Arial"/>
                      <w:color w:val="000000"/>
                      <w:sz w:val="18"/>
                      <w:szCs w:val="18"/>
                      <w:lang w:eastAsia="es-MX"/>
                    </w:rPr>
                    <w:t>petit</w:t>
                  </w:r>
                  <w:proofErr w:type="spellEnd"/>
                  <w:r w:rsidRPr="002650EE">
                    <w:rPr>
                      <w:rFonts w:ascii="Arial" w:eastAsia="Times New Roman" w:hAnsi="Arial" w:cs="Arial"/>
                      <w:color w:val="000000"/>
                      <w:sz w:val="18"/>
                      <w:szCs w:val="18"/>
                      <w:lang w:eastAsia="es-MX"/>
                    </w:rPr>
                    <w:t xml:space="preserve"> </w:t>
                  </w:r>
                  <w:proofErr w:type="spellStart"/>
                  <w:r w:rsidRPr="002650EE">
                    <w:rPr>
                      <w:rFonts w:ascii="Arial" w:eastAsia="Times New Roman" w:hAnsi="Arial" w:cs="Arial"/>
                      <w:color w:val="000000"/>
                      <w:sz w:val="18"/>
                      <w:szCs w:val="18"/>
                      <w:lang w:eastAsia="es-MX"/>
                    </w:rPr>
                    <w:t>suisse</w:t>
                  </w:r>
                  <w:proofErr w:type="spellEnd"/>
                  <w:r w:rsidRPr="002650EE">
                    <w:rPr>
                      <w:rFonts w:ascii="Arial" w:eastAsia="Times New Roman" w:hAnsi="Arial" w:cs="Arial"/>
                      <w:color w:val="000000"/>
                      <w:sz w:val="18"/>
                      <w:szCs w:val="18"/>
                      <w:lang w:eastAsia="es-MX"/>
                    </w:rPr>
                    <w:t xml:space="preserve">, cuando su composición sea: humedad de 68% a 70%, grasa de 6% a 8% (en base </w:t>
                  </w:r>
                  <w:proofErr w:type="spellStart"/>
                  <w:r w:rsidRPr="002650EE">
                    <w:rPr>
                      <w:rFonts w:ascii="Arial" w:eastAsia="Times New Roman" w:hAnsi="Arial" w:cs="Arial"/>
                      <w:color w:val="000000"/>
                      <w:sz w:val="18"/>
                      <w:szCs w:val="18"/>
                      <w:lang w:eastAsia="es-MX"/>
                    </w:rPr>
                    <w:t>humeda</w:t>
                  </w:r>
                  <w:proofErr w:type="spellEnd"/>
                  <w:r w:rsidRPr="002650EE">
                    <w:rPr>
                      <w:rFonts w:ascii="Arial" w:eastAsia="Times New Roman" w:hAnsi="Arial" w:cs="Arial"/>
                      <w:color w:val="000000"/>
                      <w:sz w:val="18"/>
                      <w:szCs w:val="18"/>
                      <w:lang w:eastAsia="es-MX"/>
                    </w:rPr>
                    <w:t>), extracto seco de 30% a 32%, proteína mínima de 6%, y fermentos con o sin adición de frutas, azúcares, verduras, chocolate o miel.</w:t>
                  </w:r>
                </w:p>
              </w:tc>
              <w:tc>
                <w:tcPr>
                  <w:tcW w:w="473" w:type="dxa"/>
                  <w:tcBorders>
                    <w:top w:val="single" w:sz="4" w:space="0" w:color="000000"/>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473" w:type="dxa"/>
                  <w:tcBorders>
                    <w:top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r>
            <w:tr w:rsidR="002650EE" w:rsidRPr="002650EE" w:rsidTr="002650EE">
              <w:trPr>
                <w:gridAfter w:val="1"/>
                <w:wAfter w:w="473" w:type="dxa"/>
                <w:trHeight w:val="317"/>
              </w:trPr>
              <w:tc>
                <w:tcPr>
                  <w:tcW w:w="1581" w:type="dxa"/>
                  <w:tcBorders>
                    <w:left w:val="single" w:sz="4" w:space="0" w:color="000000"/>
                    <w:bottom w:val="single" w:sz="4" w:space="0" w:color="000000"/>
                  </w:tcBorders>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0406.90.99</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4362" w:type="dxa"/>
                  <w:tcBorders>
                    <w:bottom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Los demás.</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r>
            <w:tr w:rsidR="002650EE" w:rsidRPr="002650EE" w:rsidTr="002650EE">
              <w:trPr>
                <w:trHeight w:val="317"/>
              </w:trPr>
              <w:tc>
                <w:tcPr>
                  <w:tcW w:w="6416" w:type="dxa"/>
                  <w:gridSpan w:val="3"/>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c>
                <w:tcPr>
                  <w:tcW w:w="473" w:type="dxa"/>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c>
                <w:tcPr>
                  <w:tcW w:w="1350" w:type="dxa"/>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c>
                <w:tcPr>
                  <w:tcW w:w="473" w:type="dxa"/>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r>
            <w:tr w:rsidR="002650EE" w:rsidRPr="002650EE" w:rsidTr="002650EE">
              <w:trPr>
                <w:trHeight w:val="341"/>
              </w:trPr>
              <w:tc>
                <w:tcPr>
                  <w:tcW w:w="8712" w:type="dxa"/>
                  <w:gridSpan w:val="6"/>
                  <w:tcBorders>
                    <w:top w:val="single" w:sz="4" w:space="0" w:color="000000"/>
                    <w:bottom w:val="single" w:sz="4" w:space="0" w:color="000000"/>
                  </w:tcBorders>
                  <w:vAlign w:val="center"/>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CAFE</w:t>
                  </w:r>
                </w:p>
              </w:tc>
            </w:tr>
            <w:tr w:rsidR="002650EE" w:rsidRPr="002650EE" w:rsidTr="002650EE">
              <w:trPr>
                <w:trHeight w:val="341"/>
              </w:trPr>
              <w:tc>
                <w:tcPr>
                  <w:tcW w:w="1581"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c>
                <w:tcPr>
                  <w:tcW w:w="473"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c>
                <w:tcPr>
                  <w:tcW w:w="4362"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c>
                <w:tcPr>
                  <w:tcW w:w="473"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c>
                <w:tcPr>
                  <w:tcW w:w="1350"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c>
                <w:tcPr>
                  <w:tcW w:w="473" w:type="dxa"/>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Verdana" w:eastAsia="Times New Roman" w:hAnsi="Verdana" w:cs="Arial"/>
                      <w:color w:val="000000"/>
                      <w:sz w:val="18"/>
                      <w:szCs w:val="18"/>
                      <w:lang w:eastAsia="es-MX"/>
                    </w:rPr>
                    <w:t> </w:t>
                  </w:r>
                </w:p>
              </w:tc>
            </w:tr>
            <w:tr w:rsidR="002650EE" w:rsidRPr="002650EE" w:rsidTr="002650EE">
              <w:trPr>
                <w:trHeight w:val="341"/>
              </w:trPr>
              <w:tc>
                <w:tcPr>
                  <w:tcW w:w="1581" w:type="dxa"/>
                  <w:tcBorders>
                    <w:top w:val="single" w:sz="4" w:space="0" w:color="000000"/>
                    <w:left w:val="single" w:sz="4" w:space="0" w:color="000000"/>
                    <w:bottom w:val="single" w:sz="4" w:space="0" w:color="000000"/>
                  </w:tcBorders>
                  <w:vAlign w:val="center"/>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0901.21.01</w:t>
                  </w:r>
                </w:p>
              </w:tc>
              <w:tc>
                <w:tcPr>
                  <w:tcW w:w="473" w:type="dxa"/>
                  <w:tcBorders>
                    <w:top w:val="single" w:sz="4" w:space="0" w:color="000000"/>
                    <w:bottom w:val="single" w:sz="4" w:space="0" w:color="000000"/>
                    <w:right w:val="single" w:sz="4" w:space="0" w:color="000000"/>
                  </w:tcBorders>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4362" w:type="dxa"/>
                  <w:tcBorders>
                    <w:top w:val="single" w:sz="4" w:space="0" w:color="000000"/>
                    <w:bottom w:val="single" w:sz="4" w:space="0" w:color="000000"/>
                  </w:tcBorders>
                  <w:vAlign w:val="center"/>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Sin descafeinar.</w:t>
                  </w:r>
                </w:p>
              </w:tc>
              <w:tc>
                <w:tcPr>
                  <w:tcW w:w="473" w:type="dxa"/>
                  <w:tcBorders>
                    <w:top w:val="single" w:sz="4" w:space="0" w:color="000000"/>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1823" w:type="dxa"/>
                  <w:gridSpan w:val="2"/>
                  <w:vMerge w:val="restart"/>
                  <w:tcBorders>
                    <w:top w:val="single" w:sz="4" w:space="0" w:color="000000"/>
                    <w:left w:val="single" w:sz="4" w:space="0" w:color="000000"/>
                    <w:right w:val="single" w:sz="4" w:space="0" w:color="000000"/>
                  </w:tcBorders>
                  <w:vAlign w:val="center"/>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 xml:space="preserve">20,800 sacos </w:t>
                  </w:r>
                  <w:proofErr w:type="spellStart"/>
                  <w:r w:rsidRPr="002650EE">
                    <w:rPr>
                      <w:rFonts w:ascii="Arial" w:eastAsia="Times New Roman" w:hAnsi="Arial" w:cs="Arial"/>
                      <w:b/>
                      <w:bCs/>
                      <w:color w:val="000000"/>
                      <w:sz w:val="18"/>
                      <w:szCs w:val="18"/>
                      <w:lang w:eastAsia="es-MX"/>
                    </w:rPr>
                    <w:t>b/</w:t>
                  </w:r>
                  <w:proofErr w:type="spellEnd"/>
                </w:p>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El volumen de</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importación indicado</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se efectuará</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únicamente bajo las</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fracciones</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enlistadas en el</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Anexo I de la Lista</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LXXVII Sección I-B</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de contingentes</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arancelarios</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conforme a los</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factores de</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equivalencia ahí</w:t>
                  </w:r>
                  <w:r w:rsidRPr="002650EE">
                    <w:rPr>
                      <w:rFonts w:ascii="Verdana" w:eastAsia="Times New Roman" w:hAnsi="Verdana" w:cs="Arial"/>
                      <w:color w:val="000000"/>
                      <w:sz w:val="18"/>
                      <w:szCs w:val="18"/>
                      <w:lang w:eastAsia="es-MX"/>
                    </w:rPr>
                    <w:br/>
                  </w:r>
                  <w:r w:rsidRPr="002650EE">
                    <w:rPr>
                      <w:rFonts w:ascii="Arial" w:eastAsia="Times New Roman" w:hAnsi="Arial" w:cs="Arial"/>
                      <w:color w:val="000000"/>
                      <w:sz w:val="18"/>
                      <w:szCs w:val="18"/>
                      <w:lang w:eastAsia="es-MX"/>
                    </w:rPr>
                    <w:t>señalados.</w:t>
                  </w:r>
                </w:p>
              </w:tc>
            </w:tr>
            <w:tr w:rsidR="002650EE" w:rsidRPr="002650EE" w:rsidTr="002650EE">
              <w:trPr>
                <w:trHeight w:val="341"/>
              </w:trPr>
              <w:tc>
                <w:tcPr>
                  <w:tcW w:w="1581" w:type="dxa"/>
                  <w:tcBorders>
                    <w:left w:val="single" w:sz="4" w:space="0" w:color="000000"/>
                    <w:bottom w:val="single" w:sz="4" w:space="0" w:color="000000"/>
                  </w:tcBorders>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0901.22.01</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4362" w:type="dxa"/>
                  <w:tcBorders>
                    <w:bottom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Descafeinado.</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650EE" w:rsidRPr="002650EE" w:rsidRDefault="002650EE" w:rsidP="002650EE">
                  <w:pPr>
                    <w:spacing w:after="0" w:line="240" w:lineRule="auto"/>
                    <w:rPr>
                      <w:rFonts w:ascii="Verdana" w:eastAsia="Times New Roman" w:hAnsi="Verdana" w:cs="Arial"/>
                      <w:color w:val="000000"/>
                      <w:sz w:val="18"/>
                      <w:szCs w:val="18"/>
                      <w:lang w:eastAsia="es-MX"/>
                    </w:rPr>
                  </w:pPr>
                </w:p>
              </w:tc>
            </w:tr>
            <w:tr w:rsidR="002650EE" w:rsidRPr="002650EE" w:rsidTr="002650EE">
              <w:trPr>
                <w:trHeight w:val="341"/>
              </w:trPr>
              <w:tc>
                <w:tcPr>
                  <w:tcW w:w="1581" w:type="dxa"/>
                  <w:tcBorders>
                    <w:left w:val="single" w:sz="4" w:space="0" w:color="000000"/>
                    <w:bottom w:val="single" w:sz="4" w:space="0" w:color="000000"/>
                  </w:tcBorders>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0901.90.01</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4362" w:type="dxa"/>
                  <w:tcBorders>
                    <w:bottom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Cáscara y cascarilla de café.</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650EE" w:rsidRPr="002650EE" w:rsidRDefault="002650EE" w:rsidP="002650EE">
                  <w:pPr>
                    <w:spacing w:after="0" w:line="240" w:lineRule="auto"/>
                    <w:rPr>
                      <w:rFonts w:ascii="Verdana" w:eastAsia="Times New Roman" w:hAnsi="Verdana" w:cs="Arial"/>
                      <w:color w:val="000000"/>
                      <w:sz w:val="18"/>
                      <w:szCs w:val="18"/>
                      <w:lang w:eastAsia="es-MX"/>
                    </w:rPr>
                  </w:pPr>
                </w:p>
              </w:tc>
            </w:tr>
            <w:tr w:rsidR="002650EE" w:rsidRPr="002650EE" w:rsidTr="002650EE">
              <w:trPr>
                <w:trHeight w:val="351"/>
              </w:trPr>
              <w:tc>
                <w:tcPr>
                  <w:tcW w:w="1581" w:type="dxa"/>
                  <w:tcBorders>
                    <w:left w:val="single" w:sz="4" w:space="0" w:color="000000"/>
                    <w:bottom w:val="single" w:sz="4" w:space="0" w:color="000000"/>
                  </w:tcBorders>
                  <w:hideMark/>
                </w:tcPr>
                <w:p w:rsidR="002650EE" w:rsidRPr="002650EE" w:rsidRDefault="002650EE" w:rsidP="002650EE">
                  <w:pPr>
                    <w:spacing w:after="101" w:line="240" w:lineRule="auto"/>
                    <w:jc w:val="center"/>
                    <w:rPr>
                      <w:rFonts w:ascii="Verdana" w:eastAsia="Times New Roman" w:hAnsi="Verdana" w:cs="Arial"/>
                      <w:color w:val="000000"/>
                      <w:sz w:val="18"/>
                      <w:szCs w:val="18"/>
                      <w:lang w:eastAsia="es-MX"/>
                    </w:rPr>
                  </w:pPr>
                  <w:r w:rsidRPr="002650EE">
                    <w:rPr>
                      <w:rFonts w:ascii="Arial" w:eastAsia="Times New Roman" w:hAnsi="Arial" w:cs="Arial"/>
                      <w:b/>
                      <w:bCs/>
                      <w:color w:val="000000"/>
                      <w:sz w:val="18"/>
                      <w:szCs w:val="18"/>
                      <w:lang w:eastAsia="es-MX"/>
                    </w:rPr>
                    <w:t>0901.90.99</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4362" w:type="dxa"/>
                  <w:tcBorders>
                    <w:bottom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Los demás.</w:t>
                  </w:r>
                </w:p>
              </w:tc>
              <w:tc>
                <w:tcPr>
                  <w:tcW w:w="473" w:type="dxa"/>
                  <w:tcBorders>
                    <w:bottom w:val="single" w:sz="4" w:space="0" w:color="000000"/>
                    <w:right w:val="single" w:sz="4" w:space="0" w:color="000000"/>
                  </w:tcBorders>
                  <w:hideMark/>
                </w:tcPr>
                <w:p w:rsidR="002650EE" w:rsidRPr="002650EE" w:rsidRDefault="002650EE" w:rsidP="002650EE">
                  <w:pPr>
                    <w:spacing w:after="101" w:line="240" w:lineRule="auto"/>
                    <w:jc w:val="both"/>
                    <w:rPr>
                      <w:rFonts w:ascii="Verdana" w:eastAsia="Times New Roman" w:hAnsi="Verdana" w:cs="Arial"/>
                      <w:color w:val="000000"/>
                      <w:sz w:val="18"/>
                      <w:szCs w:val="18"/>
                      <w:lang w:eastAsia="es-MX"/>
                    </w:rPr>
                  </w:pPr>
                  <w:r w:rsidRPr="002650EE">
                    <w:rPr>
                      <w:rFonts w:ascii="Arial" w:eastAsia="Times New Roman" w:hAnsi="Arial" w:cs="Arial"/>
                      <w:color w:val="000000"/>
                      <w:sz w:val="18"/>
                      <w:szCs w:val="18"/>
                      <w:lang w:eastAsia="es-MX"/>
                    </w:rPr>
                    <w:t> </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650EE" w:rsidRPr="002650EE" w:rsidRDefault="002650EE" w:rsidP="002650EE">
                  <w:pPr>
                    <w:spacing w:after="0" w:line="240" w:lineRule="auto"/>
                    <w:rPr>
                      <w:rFonts w:ascii="Verdana" w:eastAsia="Times New Roman" w:hAnsi="Verdana" w:cs="Arial"/>
                      <w:color w:val="000000"/>
                      <w:sz w:val="18"/>
                      <w:szCs w:val="18"/>
                      <w:lang w:eastAsia="es-MX"/>
                    </w:rPr>
                  </w:pPr>
                </w:p>
              </w:tc>
            </w:tr>
          </w:tbl>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Verdana" w:eastAsia="Times New Roman" w:hAnsi="Verdana" w:cs="Arial"/>
                <w:color w:val="2F2F2F"/>
                <w:sz w:val="18"/>
                <w:szCs w:val="18"/>
                <w:lang w:eastAsia="es-MX"/>
              </w:rPr>
              <w:t> </w:t>
            </w:r>
          </w:p>
          <w:p w:rsidR="002650EE" w:rsidRPr="002650EE" w:rsidRDefault="002650EE" w:rsidP="002650EE">
            <w:pPr>
              <w:spacing w:after="101" w:line="240" w:lineRule="auto"/>
              <w:jc w:val="both"/>
              <w:rPr>
                <w:rFonts w:ascii="Verdana" w:eastAsia="Times New Roman" w:hAnsi="Verdana" w:cs="Arial"/>
                <w:color w:val="2F2F2F"/>
                <w:sz w:val="18"/>
                <w:szCs w:val="18"/>
                <w:lang w:eastAsia="es-MX"/>
              </w:rPr>
            </w:pPr>
            <w:proofErr w:type="gramStart"/>
            <w:r w:rsidRPr="002650EE">
              <w:rPr>
                <w:rFonts w:ascii="Arial" w:eastAsia="Times New Roman" w:hAnsi="Arial" w:cs="Arial"/>
                <w:b/>
                <w:bCs/>
                <w:color w:val="2F2F2F"/>
                <w:sz w:val="18"/>
                <w:szCs w:val="18"/>
                <w:lang w:eastAsia="es-MX"/>
              </w:rPr>
              <w:t>a</w:t>
            </w:r>
            <w:proofErr w:type="gramEnd"/>
            <w:r w:rsidRPr="002650EE">
              <w:rPr>
                <w:rFonts w:ascii="Arial" w:eastAsia="Times New Roman" w:hAnsi="Arial" w:cs="Arial"/>
                <w:b/>
                <w:bCs/>
                <w:color w:val="2F2F2F"/>
                <w:sz w:val="18"/>
                <w:szCs w:val="18"/>
                <w:lang w:eastAsia="es-MX"/>
              </w:rPr>
              <w:t>/</w:t>
            </w:r>
            <w:r w:rsidRPr="002650EE">
              <w:rPr>
                <w:rFonts w:ascii="Arial" w:eastAsia="Times New Roman" w:hAnsi="Arial" w:cs="Arial"/>
                <w:color w:val="2F2F2F"/>
                <w:sz w:val="20"/>
                <w:szCs w:val="20"/>
                <w:lang w:eastAsia="es-MX"/>
              </w:rPr>
              <w:t>     </w:t>
            </w:r>
            <w:r w:rsidRPr="002650EE">
              <w:rPr>
                <w:rFonts w:ascii="Arial" w:eastAsia="Times New Roman" w:hAnsi="Arial" w:cs="Arial"/>
                <w:color w:val="2F2F2F"/>
                <w:sz w:val="18"/>
                <w:szCs w:val="18"/>
                <w:lang w:eastAsia="es-MX"/>
              </w:rPr>
              <w:t>De acuerdo a las listas negociadas por México LXXVII-México Sección I-A Aranceles y Sección I-B Contingentes arancelarios publicadas en el Diario Oficial de la Federación el 30 de diciembre de 1994.</w:t>
            </w:r>
          </w:p>
          <w:p w:rsidR="002650EE" w:rsidRPr="002650EE" w:rsidRDefault="002650EE" w:rsidP="002650EE">
            <w:pPr>
              <w:spacing w:after="101" w:line="240" w:lineRule="auto"/>
              <w:jc w:val="both"/>
              <w:rPr>
                <w:rFonts w:ascii="Verdana" w:eastAsia="Times New Roman" w:hAnsi="Verdana" w:cs="Arial"/>
                <w:color w:val="2F2F2F"/>
                <w:sz w:val="18"/>
                <w:szCs w:val="18"/>
                <w:lang w:eastAsia="es-MX"/>
              </w:rPr>
            </w:pPr>
            <w:proofErr w:type="spellStart"/>
            <w:proofErr w:type="gramStart"/>
            <w:r w:rsidRPr="002650EE">
              <w:rPr>
                <w:rFonts w:ascii="Arial" w:eastAsia="Times New Roman" w:hAnsi="Arial" w:cs="Arial"/>
                <w:b/>
                <w:bCs/>
                <w:color w:val="2F2F2F"/>
                <w:sz w:val="18"/>
                <w:szCs w:val="18"/>
                <w:lang w:eastAsia="es-MX"/>
              </w:rPr>
              <w:t>b</w:t>
            </w:r>
            <w:proofErr w:type="gramEnd"/>
            <w:r w:rsidRPr="002650EE">
              <w:rPr>
                <w:rFonts w:ascii="Arial" w:eastAsia="Times New Roman" w:hAnsi="Arial" w:cs="Arial"/>
                <w:b/>
                <w:bCs/>
                <w:color w:val="2F2F2F"/>
                <w:sz w:val="18"/>
                <w:szCs w:val="18"/>
                <w:lang w:eastAsia="es-MX"/>
              </w:rPr>
              <w:t>/</w:t>
            </w:r>
            <w:proofErr w:type="spellEnd"/>
            <w:r w:rsidRPr="002650EE">
              <w:rPr>
                <w:rFonts w:ascii="Arial" w:eastAsia="Times New Roman" w:hAnsi="Arial" w:cs="Arial"/>
                <w:b/>
                <w:bCs/>
                <w:color w:val="2F2F2F"/>
                <w:sz w:val="18"/>
                <w:szCs w:val="18"/>
                <w:lang w:eastAsia="es-MX"/>
              </w:rPr>
              <w:t xml:space="preserve"> </w:t>
            </w:r>
            <w:r w:rsidRPr="002650EE">
              <w:rPr>
                <w:rFonts w:ascii="Arial" w:eastAsia="Times New Roman" w:hAnsi="Arial" w:cs="Arial"/>
                <w:color w:val="2F2F2F"/>
                <w:sz w:val="18"/>
                <w:szCs w:val="18"/>
                <w:lang w:eastAsia="es-MX"/>
              </w:rPr>
              <w:t>Sacos de 60 kilogramos.</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b/>
                <w:bCs/>
                <w:color w:val="2F2F2F"/>
                <w:sz w:val="18"/>
                <w:szCs w:val="18"/>
                <w:lang w:eastAsia="es-MX"/>
              </w:rPr>
              <w:t>ARTICULO SEGUNDO.-</w:t>
            </w:r>
            <w:r w:rsidRPr="002650EE">
              <w:rPr>
                <w:rFonts w:ascii="Arial" w:eastAsia="Times New Roman" w:hAnsi="Arial" w:cs="Arial"/>
                <w:color w:val="2F2F2F"/>
                <w:sz w:val="18"/>
                <w:szCs w:val="18"/>
                <w:lang w:eastAsia="es-MX"/>
              </w:rPr>
              <w:t xml:space="preserve"> De conformidad con lo dispuesto en el párrafo segundo del artículo 24 de la Ley de Comercio Exterior y con el objeto de promover la competitividad de las cadenas productivas, se aplicará a los contingentes arancelarios de importación a que se refiere el presente instrumento el procedimiento de asignación directa bajo la modalidad de "primero en tiempo, primero en derecho".</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proofErr w:type="gramStart"/>
            <w:r w:rsidRPr="002650EE">
              <w:rPr>
                <w:rFonts w:ascii="Arial" w:eastAsia="Times New Roman" w:hAnsi="Arial" w:cs="Arial"/>
                <w:b/>
                <w:bCs/>
                <w:color w:val="2F2F2F"/>
                <w:sz w:val="18"/>
                <w:szCs w:val="18"/>
                <w:lang w:eastAsia="es-MX"/>
              </w:rPr>
              <w:t>ARTICULO</w:t>
            </w:r>
            <w:proofErr w:type="gramEnd"/>
            <w:r w:rsidRPr="002650EE">
              <w:rPr>
                <w:rFonts w:ascii="Arial" w:eastAsia="Times New Roman" w:hAnsi="Arial" w:cs="Arial"/>
                <w:b/>
                <w:bCs/>
                <w:color w:val="2F2F2F"/>
                <w:sz w:val="18"/>
                <w:szCs w:val="18"/>
                <w:lang w:eastAsia="es-MX"/>
              </w:rPr>
              <w:t xml:space="preserve"> TERCERO.-</w:t>
            </w:r>
            <w:r w:rsidRPr="002650EE">
              <w:rPr>
                <w:rFonts w:ascii="Arial" w:eastAsia="Times New Roman" w:hAnsi="Arial" w:cs="Arial"/>
                <w:color w:val="2F2F2F"/>
                <w:sz w:val="18"/>
                <w:szCs w:val="18"/>
                <w:lang w:eastAsia="es-MX"/>
              </w:rPr>
              <w:t xml:space="preserve"> Podrán solicitar asignación de los contingentes arancelarios de importación a que se refiere el presente instrumento, las personas físicas y morales establecidas en los Estados Unidos Mexicanos.</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b/>
                <w:bCs/>
                <w:color w:val="2F2F2F"/>
                <w:sz w:val="18"/>
                <w:szCs w:val="18"/>
                <w:lang w:eastAsia="es-MX"/>
              </w:rPr>
              <w:lastRenderedPageBreak/>
              <w:t>ARTICULO CUARTO.-</w:t>
            </w:r>
            <w:r w:rsidRPr="002650EE">
              <w:rPr>
                <w:rFonts w:ascii="Arial" w:eastAsia="Times New Roman" w:hAnsi="Arial" w:cs="Arial"/>
                <w:color w:val="2F2F2F"/>
                <w:sz w:val="18"/>
                <w:szCs w:val="18"/>
                <w:lang w:eastAsia="es-MX"/>
              </w:rPr>
              <w:t xml:space="preserve"> En la primera solicitud del año el beneficiario podrá presentar en la ventanilla de atención al público de la representación federal de la Secretaría de Economía que le corresponda, las solicitudes de asignación y expedición de manera simultánea. Para ello deberá utilizar los formatos SE-03 -011-1 "Solicitud de asignación de cupo" y SE-03-013 "Solicitud de certificados de cupo (obtenido por asignación directa)", sin </w:t>
            </w:r>
            <w:proofErr w:type="spellStart"/>
            <w:r w:rsidRPr="002650EE">
              <w:rPr>
                <w:rFonts w:ascii="Arial" w:eastAsia="Times New Roman" w:hAnsi="Arial" w:cs="Arial"/>
                <w:color w:val="2F2F2F"/>
                <w:sz w:val="18"/>
                <w:szCs w:val="18"/>
                <w:lang w:eastAsia="es-MX"/>
              </w:rPr>
              <w:t>requisitar</w:t>
            </w:r>
            <w:proofErr w:type="spellEnd"/>
            <w:r w:rsidRPr="002650EE">
              <w:rPr>
                <w:rFonts w:ascii="Arial" w:eastAsia="Times New Roman" w:hAnsi="Arial" w:cs="Arial"/>
                <w:color w:val="2F2F2F"/>
                <w:sz w:val="18"/>
                <w:szCs w:val="18"/>
                <w:lang w:eastAsia="es-MX"/>
              </w:rPr>
              <w:t xml:space="preserve"> en este último el inciso 11) "Número de oficio de asignación de cupo", adjuntando copia de la factura comercial y copia del conocimiento de embarque, guía aérea o carta de porte, según sea el caso.</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color w:val="2F2F2F"/>
                <w:sz w:val="18"/>
                <w:szCs w:val="18"/>
                <w:lang w:eastAsia="es-MX"/>
              </w:rPr>
              <w:t>La representación federal de la Secretaría de Economía expedirá, en su caso, la constancia de asignación y el certificado de cupo dentro de los 5 días hábiles siguientes a la fecha de presentación de dichas solicitudes.</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color w:val="2F2F2F"/>
                <w:sz w:val="18"/>
                <w:szCs w:val="18"/>
                <w:lang w:eastAsia="es-MX"/>
              </w:rPr>
              <w:t>En caso de que la resolución de la solicitud de asignación del cupo sea negativa, se entenderá que la solicitud de expedición de certificado de cupo también lo es.</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Verdana" w:eastAsia="Times New Roman" w:hAnsi="Verdana" w:cs="Arial"/>
                <w:color w:val="2F2F2F"/>
                <w:sz w:val="18"/>
                <w:szCs w:val="18"/>
                <w:lang w:eastAsia="es-MX"/>
              </w:rPr>
              <w:t> </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color w:val="2F2F2F"/>
                <w:sz w:val="18"/>
                <w:szCs w:val="18"/>
                <w:lang w:eastAsia="es-MX"/>
              </w:rPr>
              <w:t>Una vez obtenida la constancia de asignación, a que se refiere el párrafo segundo del presente artículo, para las solicitudes subsecuentes del año, el beneficiario únicamente deberá presentar en la ventanilla de atención al público de la representación federal de la Secretaría de Economía que le corresponda, la solicitud de expedición, en el formato SE-03-013-5 "Solicitud de certificados de cupo (obtenido por asignación directa)", adjuntando copia de la factura comercial y copia del conocimiento de embarque, guía aérea o carta de porte, según sea el caso.</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color w:val="2F2F2F"/>
                <w:sz w:val="18"/>
                <w:szCs w:val="18"/>
                <w:lang w:eastAsia="es-MX"/>
              </w:rPr>
              <w:t>La representación federal de la Secretaría de Economía, expedirá el certificado de cupo dentro de los 5 días hábiles siguientes a la fecha de presentación de dichas solicitudes.</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proofErr w:type="gramStart"/>
            <w:r w:rsidRPr="002650EE">
              <w:rPr>
                <w:rFonts w:ascii="Arial" w:eastAsia="Times New Roman" w:hAnsi="Arial" w:cs="Arial"/>
                <w:b/>
                <w:bCs/>
                <w:color w:val="2F2F2F"/>
                <w:sz w:val="18"/>
                <w:szCs w:val="18"/>
                <w:lang w:eastAsia="es-MX"/>
              </w:rPr>
              <w:t>ARTICULO</w:t>
            </w:r>
            <w:proofErr w:type="gramEnd"/>
            <w:r w:rsidRPr="002650EE">
              <w:rPr>
                <w:rFonts w:ascii="Arial" w:eastAsia="Times New Roman" w:hAnsi="Arial" w:cs="Arial"/>
                <w:b/>
                <w:bCs/>
                <w:color w:val="2F2F2F"/>
                <w:sz w:val="18"/>
                <w:szCs w:val="18"/>
                <w:lang w:eastAsia="es-MX"/>
              </w:rPr>
              <w:t xml:space="preserve"> QUINTO.-</w:t>
            </w:r>
            <w:r w:rsidRPr="002650EE">
              <w:rPr>
                <w:rFonts w:ascii="Arial" w:eastAsia="Times New Roman" w:hAnsi="Arial" w:cs="Arial"/>
                <w:color w:val="2F2F2F"/>
                <w:sz w:val="18"/>
                <w:szCs w:val="18"/>
                <w:lang w:eastAsia="es-MX"/>
              </w:rPr>
              <w:t xml:space="preserve"> Cuando el solicitante haya sido beneficiario de cuatro expediciones de certificado de cupo, a efecto de poder autorizarle certificados subsecuentes, deberá haber ejercido el total de por lo menos una de las expediciones otorgadas anteriormente, de forma tal que durante el periodo de vigencia del cupo, los beneficiarios no cuenten con más de cuatro certificados sin comprobar.</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color w:val="2F2F2F"/>
                <w:sz w:val="18"/>
                <w:szCs w:val="18"/>
                <w:lang w:eastAsia="es-MX"/>
              </w:rPr>
              <w:t>El término de la vigencia de los certificados de cupo a que se refiere este Acuerdo, será lo que ocurra primero, entre 60 días naturales a partir de su expedición o al 31 de diciembre de cada año. El certificado de cupo es nominativo e intransferible.</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b/>
                <w:bCs/>
                <w:color w:val="2F2F2F"/>
                <w:sz w:val="18"/>
                <w:szCs w:val="18"/>
                <w:lang w:eastAsia="es-MX"/>
              </w:rPr>
              <w:t>ARTICULO SEXTO.-</w:t>
            </w:r>
            <w:r w:rsidRPr="002650EE">
              <w:rPr>
                <w:rFonts w:ascii="Arial" w:eastAsia="Times New Roman" w:hAnsi="Arial" w:cs="Arial"/>
                <w:color w:val="2F2F2F"/>
                <w:sz w:val="18"/>
                <w:szCs w:val="18"/>
                <w:lang w:eastAsia="es-MX"/>
              </w:rPr>
              <w:t xml:space="preserve"> Los formatos citados en el presente Acuerdo estarán a disposición de los interesados en las Representaciones Federales de la Secretaría de Economía que corresponda y en la página de Internet de la Comisión Federal de Mejora Regulatoria (www.cofemer.gob.mx), en las siguientes direcciones electrónicas:</w:t>
            </w:r>
          </w:p>
          <w:p w:rsidR="002650EE" w:rsidRPr="002650EE" w:rsidRDefault="002650EE" w:rsidP="002650EE">
            <w:pPr>
              <w:spacing w:after="101" w:line="240" w:lineRule="auto"/>
              <w:jc w:val="both"/>
              <w:rPr>
                <w:rFonts w:ascii="Verdana" w:eastAsia="Times New Roman" w:hAnsi="Verdana" w:cs="Arial"/>
                <w:color w:val="2F2F2F"/>
                <w:sz w:val="18"/>
                <w:szCs w:val="18"/>
                <w:lang w:eastAsia="es-MX"/>
              </w:rPr>
            </w:pPr>
            <w:r w:rsidRPr="002650EE">
              <w:rPr>
                <w:rFonts w:ascii="Arial" w:eastAsia="Times New Roman" w:hAnsi="Arial" w:cs="Arial"/>
                <w:b/>
                <w:bCs/>
                <w:color w:val="2F2F2F"/>
                <w:sz w:val="18"/>
                <w:szCs w:val="18"/>
                <w:lang w:eastAsia="es-MX"/>
              </w:rPr>
              <w:t>a)</w:t>
            </w:r>
            <w:r w:rsidRPr="002650EE">
              <w:rPr>
                <w:rFonts w:ascii="Arial" w:eastAsia="Times New Roman" w:hAnsi="Arial" w:cs="Arial"/>
                <w:color w:val="2F2F2F"/>
                <w:sz w:val="20"/>
                <w:szCs w:val="20"/>
                <w:lang w:eastAsia="es-MX"/>
              </w:rPr>
              <w:t>    </w:t>
            </w:r>
            <w:r w:rsidRPr="002650EE">
              <w:rPr>
                <w:rFonts w:ascii="Arial" w:eastAsia="Times New Roman" w:hAnsi="Arial" w:cs="Arial"/>
                <w:color w:val="2F2F2F"/>
                <w:sz w:val="18"/>
                <w:szCs w:val="18"/>
                <w:lang w:eastAsia="es-MX"/>
              </w:rPr>
              <w:t>Para el formato SE-03-011-1 "Solicitud de asignación de cupo":</w:t>
            </w:r>
          </w:p>
          <w:p w:rsidR="002650EE" w:rsidRPr="002650EE" w:rsidRDefault="002650EE" w:rsidP="002650EE">
            <w:pPr>
              <w:spacing w:after="101" w:line="240" w:lineRule="auto"/>
              <w:jc w:val="both"/>
              <w:rPr>
                <w:rFonts w:ascii="Verdana" w:eastAsia="Times New Roman" w:hAnsi="Verdana" w:cs="Arial"/>
                <w:color w:val="2F2F2F"/>
                <w:sz w:val="18"/>
                <w:szCs w:val="18"/>
                <w:lang w:eastAsia="es-MX"/>
              </w:rPr>
            </w:pPr>
            <w:r w:rsidRPr="002650EE">
              <w:rPr>
                <w:rFonts w:ascii="Arial" w:eastAsia="Times New Roman" w:hAnsi="Arial" w:cs="Arial"/>
                <w:color w:val="2F2F2F"/>
                <w:sz w:val="20"/>
                <w:szCs w:val="20"/>
                <w:lang w:eastAsia="es-MX"/>
              </w:rPr>
              <w:t>       </w:t>
            </w:r>
            <w:r w:rsidRPr="002650EE">
              <w:rPr>
                <w:rFonts w:ascii="Arial" w:eastAsia="Times New Roman" w:hAnsi="Arial" w:cs="Arial"/>
                <w:color w:val="2F2F2F"/>
                <w:sz w:val="18"/>
                <w:szCs w:val="18"/>
                <w:lang w:eastAsia="es-MX"/>
              </w:rPr>
              <w:t>http://www.cofemer.gob.mx/rfts/ficha.asp?homoclave=se-03-033-A</w:t>
            </w:r>
          </w:p>
          <w:p w:rsidR="002650EE" w:rsidRPr="002650EE" w:rsidRDefault="002650EE" w:rsidP="002650EE">
            <w:pPr>
              <w:spacing w:after="101" w:line="240" w:lineRule="auto"/>
              <w:jc w:val="both"/>
              <w:rPr>
                <w:rFonts w:ascii="Verdana" w:eastAsia="Times New Roman" w:hAnsi="Verdana" w:cs="Arial"/>
                <w:color w:val="2F2F2F"/>
                <w:sz w:val="18"/>
                <w:szCs w:val="18"/>
                <w:lang w:eastAsia="es-MX"/>
              </w:rPr>
            </w:pPr>
            <w:r w:rsidRPr="002650EE">
              <w:rPr>
                <w:rFonts w:ascii="Arial" w:eastAsia="Times New Roman" w:hAnsi="Arial" w:cs="Arial"/>
                <w:color w:val="2F2F2F"/>
                <w:sz w:val="20"/>
                <w:szCs w:val="20"/>
                <w:lang w:eastAsia="es-MX"/>
              </w:rPr>
              <w:t>       </w:t>
            </w:r>
            <w:r w:rsidRPr="002650EE">
              <w:rPr>
                <w:rFonts w:ascii="Arial" w:eastAsia="Times New Roman" w:hAnsi="Arial" w:cs="Arial"/>
                <w:color w:val="2F2F2F"/>
                <w:sz w:val="18"/>
                <w:szCs w:val="18"/>
                <w:lang w:eastAsia="es-MX"/>
              </w:rPr>
              <w:t>http://www.cofemer.gob.mx/rfts/ficha.asp?homoclave=se-03-033-B</w:t>
            </w:r>
          </w:p>
          <w:p w:rsidR="002650EE" w:rsidRPr="002650EE" w:rsidRDefault="002650EE" w:rsidP="002650EE">
            <w:pPr>
              <w:spacing w:after="101" w:line="240" w:lineRule="auto"/>
              <w:jc w:val="both"/>
              <w:rPr>
                <w:rFonts w:ascii="Verdana" w:eastAsia="Times New Roman" w:hAnsi="Verdana" w:cs="Arial"/>
                <w:color w:val="2F2F2F"/>
                <w:sz w:val="18"/>
                <w:szCs w:val="18"/>
                <w:lang w:eastAsia="es-MX"/>
              </w:rPr>
            </w:pPr>
            <w:r w:rsidRPr="002650EE">
              <w:rPr>
                <w:rFonts w:ascii="Arial" w:eastAsia="Times New Roman" w:hAnsi="Arial" w:cs="Arial"/>
                <w:b/>
                <w:bCs/>
                <w:color w:val="2F2F2F"/>
                <w:sz w:val="18"/>
                <w:szCs w:val="18"/>
                <w:lang w:eastAsia="es-MX"/>
              </w:rPr>
              <w:t>b)</w:t>
            </w:r>
            <w:r w:rsidRPr="002650EE">
              <w:rPr>
                <w:rFonts w:ascii="Arial" w:eastAsia="Times New Roman" w:hAnsi="Arial" w:cs="Arial"/>
                <w:color w:val="2F2F2F"/>
                <w:sz w:val="20"/>
                <w:szCs w:val="20"/>
                <w:lang w:eastAsia="es-MX"/>
              </w:rPr>
              <w:t>    </w:t>
            </w:r>
            <w:r w:rsidRPr="002650EE">
              <w:rPr>
                <w:rFonts w:ascii="Arial" w:eastAsia="Times New Roman" w:hAnsi="Arial" w:cs="Arial"/>
                <w:color w:val="2F2F2F"/>
                <w:sz w:val="18"/>
                <w:szCs w:val="18"/>
                <w:lang w:eastAsia="es-MX"/>
              </w:rPr>
              <w:t>Para el formato SE-03-013-5 "Solicitud de Certificados de cupo (Obtenido por asignación Directa)":</w:t>
            </w:r>
          </w:p>
          <w:p w:rsidR="002650EE" w:rsidRPr="002650EE" w:rsidRDefault="002650EE" w:rsidP="002650EE">
            <w:pPr>
              <w:spacing w:after="101" w:line="240" w:lineRule="auto"/>
              <w:jc w:val="both"/>
              <w:rPr>
                <w:rFonts w:ascii="Verdana" w:eastAsia="Times New Roman" w:hAnsi="Verdana" w:cs="Arial"/>
                <w:color w:val="2F2F2F"/>
                <w:sz w:val="18"/>
                <w:szCs w:val="18"/>
                <w:lang w:eastAsia="es-MX"/>
              </w:rPr>
            </w:pPr>
            <w:r w:rsidRPr="002650EE">
              <w:rPr>
                <w:rFonts w:ascii="Arial" w:eastAsia="Times New Roman" w:hAnsi="Arial" w:cs="Arial"/>
                <w:color w:val="2F2F2F"/>
                <w:sz w:val="20"/>
                <w:szCs w:val="20"/>
                <w:lang w:eastAsia="es-MX"/>
              </w:rPr>
              <w:t>       </w:t>
            </w:r>
            <w:r w:rsidRPr="002650EE">
              <w:rPr>
                <w:rFonts w:ascii="Arial" w:eastAsia="Times New Roman" w:hAnsi="Arial" w:cs="Arial"/>
                <w:color w:val="2F2F2F"/>
                <w:sz w:val="18"/>
                <w:szCs w:val="18"/>
                <w:lang w:eastAsia="es-MX"/>
              </w:rPr>
              <w:t>http://www.cofemer.gob.mx/rfts/ficha.asp?homoclave=se-03-042-B</w:t>
            </w:r>
          </w:p>
          <w:p w:rsidR="002650EE" w:rsidRPr="002650EE" w:rsidRDefault="002650EE" w:rsidP="002650EE">
            <w:pPr>
              <w:spacing w:after="101" w:line="240" w:lineRule="auto"/>
              <w:jc w:val="both"/>
              <w:rPr>
                <w:rFonts w:ascii="Verdana" w:eastAsia="Times New Roman" w:hAnsi="Verdana" w:cs="Arial"/>
                <w:color w:val="2F2F2F"/>
                <w:sz w:val="18"/>
                <w:szCs w:val="18"/>
                <w:lang w:eastAsia="es-MX"/>
              </w:rPr>
            </w:pPr>
            <w:r w:rsidRPr="002650EE">
              <w:rPr>
                <w:rFonts w:ascii="Arial" w:eastAsia="Times New Roman" w:hAnsi="Arial" w:cs="Arial"/>
                <w:color w:val="2F2F2F"/>
                <w:sz w:val="20"/>
                <w:szCs w:val="20"/>
                <w:lang w:eastAsia="es-MX"/>
              </w:rPr>
              <w:t>       </w:t>
            </w:r>
            <w:r w:rsidRPr="002650EE">
              <w:rPr>
                <w:rFonts w:ascii="Arial" w:eastAsia="Times New Roman" w:hAnsi="Arial" w:cs="Arial"/>
                <w:color w:val="2F2F2F"/>
                <w:sz w:val="18"/>
                <w:szCs w:val="18"/>
                <w:lang w:eastAsia="es-MX"/>
              </w:rPr>
              <w:t>http://www.cofemer.gob.mx/rfts/ficha.asp?homoclave=se-03-042-C</w:t>
            </w:r>
          </w:p>
          <w:p w:rsidR="002650EE" w:rsidRPr="002650EE" w:rsidRDefault="002650EE" w:rsidP="002650EE">
            <w:pPr>
              <w:spacing w:after="0" w:line="240" w:lineRule="auto"/>
              <w:jc w:val="center"/>
              <w:rPr>
                <w:rFonts w:ascii="Times New Roman" w:eastAsia="Times New Roman" w:hAnsi="Times New Roman" w:cs="Times New Roman"/>
                <w:b/>
                <w:bCs/>
                <w:color w:val="2F2F2F"/>
                <w:sz w:val="18"/>
                <w:szCs w:val="18"/>
                <w:lang w:eastAsia="es-MX"/>
              </w:rPr>
            </w:pPr>
            <w:r w:rsidRPr="002650EE">
              <w:rPr>
                <w:rFonts w:ascii="Times" w:eastAsia="Times New Roman" w:hAnsi="Times" w:cs="Times"/>
                <w:b/>
                <w:bCs/>
                <w:color w:val="2F2F2F"/>
                <w:sz w:val="18"/>
                <w:szCs w:val="18"/>
                <w:lang w:eastAsia="es-MX"/>
              </w:rPr>
              <w:t>TRANSITORIO</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b/>
                <w:bCs/>
                <w:color w:val="2F2F2F"/>
                <w:sz w:val="18"/>
                <w:szCs w:val="18"/>
                <w:lang w:eastAsia="es-MX"/>
              </w:rPr>
              <w:t>UNICO.-</w:t>
            </w:r>
            <w:r w:rsidRPr="002650EE">
              <w:rPr>
                <w:rFonts w:ascii="Arial" w:eastAsia="Times New Roman" w:hAnsi="Arial" w:cs="Arial"/>
                <w:color w:val="2F2F2F"/>
                <w:sz w:val="18"/>
                <w:szCs w:val="18"/>
                <w:lang w:eastAsia="es-MX"/>
              </w:rPr>
              <w:t xml:space="preserve"> El presente Acuerdo entrará en vigor el día siguiente al de su publicación en el Diario Oficial de la Federación.</w:t>
            </w:r>
          </w:p>
          <w:p w:rsidR="002650EE" w:rsidRPr="002650EE" w:rsidRDefault="002650EE" w:rsidP="002650EE">
            <w:pPr>
              <w:spacing w:after="101" w:line="240" w:lineRule="auto"/>
              <w:ind w:firstLine="288"/>
              <w:jc w:val="both"/>
              <w:rPr>
                <w:rFonts w:ascii="Verdana" w:eastAsia="Times New Roman" w:hAnsi="Verdana" w:cs="Arial"/>
                <w:color w:val="2F2F2F"/>
                <w:sz w:val="18"/>
                <w:szCs w:val="18"/>
                <w:lang w:eastAsia="es-MX"/>
              </w:rPr>
            </w:pPr>
            <w:r w:rsidRPr="002650EE">
              <w:rPr>
                <w:rFonts w:ascii="Arial" w:eastAsia="Times New Roman" w:hAnsi="Arial" w:cs="Arial"/>
                <w:color w:val="2F2F2F"/>
                <w:sz w:val="18"/>
                <w:szCs w:val="18"/>
                <w:lang w:eastAsia="es-MX"/>
              </w:rPr>
              <w:t xml:space="preserve">México, D.F., a 12 de mayo de 2008.- El Secretario de Economía, </w:t>
            </w:r>
            <w:r w:rsidRPr="002650EE">
              <w:rPr>
                <w:rFonts w:ascii="Arial" w:eastAsia="Times New Roman" w:hAnsi="Arial" w:cs="Arial"/>
                <w:b/>
                <w:bCs/>
                <w:color w:val="2F2F2F"/>
                <w:sz w:val="18"/>
                <w:szCs w:val="18"/>
                <w:lang w:eastAsia="es-MX"/>
              </w:rPr>
              <w:t xml:space="preserve">Eduardo Sojo Garza </w:t>
            </w:r>
            <w:proofErr w:type="spellStart"/>
            <w:r w:rsidRPr="002650EE">
              <w:rPr>
                <w:rFonts w:ascii="Arial" w:eastAsia="Times New Roman" w:hAnsi="Arial" w:cs="Arial"/>
                <w:b/>
                <w:bCs/>
                <w:color w:val="2F2F2F"/>
                <w:sz w:val="18"/>
                <w:szCs w:val="18"/>
                <w:lang w:eastAsia="es-MX"/>
              </w:rPr>
              <w:t>Aldape</w:t>
            </w:r>
            <w:proofErr w:type="spellEnd"/>
            <w:r w:rsidRPr="002650EE">
              <w:rPr>
                <w:rFonts w:ascii="Arial" w:eastAsia="Times New Roman" w:hAnsi="Arial" w:cs="Arial"/>
                <w:color w:val="2F2F2F"/>
                <w:sz w:val="18"/>
                <w:szCs w:val="18"/>
                <w:lang w:eastAsia="es-MX"/>
              </w:rPr>
              <w:t>.- Rúbrica.</w:t>
            </w:r>
          </w:p>
        </w:tc>
      </w:tr>
    </w:tbl>
    <w:p w:rsidR="00E27977" w:rsidRDefault="00E27977">
      <w:bookmarkStart w:id="0" w:name="_GoBack"/>
      <w:bookmarkEnd w:id="0"/>
    </w:p>
    <w:sectPr w:rsidR="00E279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EE"/>
    <w:rsid w:val="002650EE"/>
    <w:rsid w:val="00E27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A008A-C165-409E-9323-3C323872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2090">
      <w:bodyDiv w:val="1"/>
      <w:marLeft w:val="0"/>
      <w:marRight w:val="0"/>
      <w:marTop w:val="0"/>
      <w:marBottom w:val="0"/>
      <w:divBdr>
        <w:top w:val="none" w:sz="0" w:space="0" w:color="auto"/>
        <w:left w:val="none" w:sz="0" w:space="0" w:color="auto"/>
        <w:bottom w:val="none" w:sz="0" w:space="0" w:color="auto"/>
        <w:right w:val="none" w:sz="0" w:space="0" w:color="auto"/>
      </w:divBdr>
      <w:divsChild>
        <w:div w:id="721516239">
          <w:marLeft w:val="0"/>
          <w:marRight w:val="0"/>
          <w:marTop w:val="240"/>
          <w:marBottom w:val="0"/>
          <w:divBdr>
            <w:top w:val="none" w:sz="0" w:space="0" w:color="auto"/>
            <w:left w:val="none" w:sz="0" w:space="0" w:color="auto"/>
            <w:bottom w:val="none" w:sz="0" w:space="0" w:color="auto"/>
            <w:right w:val="none" w:sz="0" w:space="0" w:color="auto"/>
          </w:divBdr>
          <w:divsChild>
            <w:div w:id="1948538749">
              <w:marLeft w:val="0"/>
              <w:marRight w:val="0"/>
              <w:marTop w:val="0"/>
              <w:marBottom w:val="0"/>
              <w:divBdr>
                <w:top w:val="none" w:sz="0" w:space="0" w:color="auto"/>
                <w:left w:val="none" w:sz="0" w:space="0" w:color="auto"/>
                <w:bottom w:val="none" w:sz="0" w:space="0" w:color="auto"/>
                <w:right w:val="none" w:sz="0" w:space="0" w:color="auto"/>
              </w:divBdr>
              <w:divsChild>
                <w:div w:id="949555511">
                  <w:marLeft w:val="0"/>
                  <w:marRight w:val="0"/>
                  <w:marTop w:val="0"/>
                  <w:marBottom w:val="0"/>
                  <w:divBdr>
                    <w:top w:val="none" w:sz="0" w:space="0" w:color="auto"/>
                    <w:left w:val="none" w:sz="0" w:space="0" w:color="auto"/>
                    <w:bottom w:val="none" w:sz="0" w:space="0" w:color="auto"/>
                    <w:right w:val="none" w:sz="0" w:space="0" w:color="auto"/>
                  </w:divBdr>
                  <w:divsChild>
                    <w:div w:id="1893149686">
                      <w:marLeft w:val="0"/>
                      <w:marRight w:val="0"/>
                      <w:marTop w:val="0"/>
                      <w:marBottom w:val="101"/>
                      <w:divBdr>
                        <w:top w:val="none" w:sz="0" w:space="0" w:color="auto"/>
                        <w:left w:val="none" w:sz="0" w:space="0" w:color="auto"/>
                        <w:bottom w:val="none" w:sz="0" w:space="0" w:color="auto"/>
                        <w:right w:val="none" w:sz="0" w:space="0" w:color="auto"/>
                      </w:divBdr>
                    </w:div>
                    <w:div w:id="214005052">
                      <w:marLeft w:val="0"/>
                      <w:marRight w:val="0"/>
                      <w:marTop w:val="0"/>
                      <w:marBottom w:val="101"/>
                      <w:divBdr>
                        <w:top w:val="none" w:sz="0" w:space="0" w:color="auto"/>
                        <w:left w:val="none" w:sz="0" w:space="0" w:color="auto"/>
                        <w:bottom w:val="none" w:sz="0" w:space="0" w:color="auto"/>
                        <w:right w:val="none" w:sz="0" w:space="0" w:color="auto"/>
                      </w:divBdr>
                    </w:div>
                    <w:div w:id="927301313">
                      <w:marLeft w:val="0"/>
                      <w:marRight w:val="0"/>
                      <w:marTop w:val="0"/>
                      <w:marBottom w:val="101"/>
                      <w:divBdr>
                        <w:top w:val="none" w:sz="0" w:space="0" w:color="auto"/>
                        <w:left w:val="none" w:sz="0" w:space="0" w:color="auto"/>
                        <w:bottom w:val="none" w:sz="0" w:space="0" w:color="auto"/>
                        <w:right w:val="none" w:sz="0" w:space="0" w:color="auto"/>
                      </w:divBdr>
                    </w:div>
                    <w:div w:id="1534538518">
                      <w:marLeft w:val="0"/>
                      <w:marRight w:val="0"/>
                      <w:marTop w:val="0"/>
                      <w:marBottom w:val="101"/>
                      <w:divBdr>
                        <w:top w:val="none" w:sz="0" w:space="0" w:color="auto"/>
                        <w:left w:val="none" w:sz="0" w:space="0" w:color="auto"/>
                        <w:bottom w:val="none" w:sz="0" w:space="0" w:color="auto"/>
                        <w:right w:val="none" w:sz="0" w:space="0" w:color="auto"/>
                      </w:divBdr>
                    </w:div>
                    <w:div w:id="2031711276">
                      <w:marLeft w:val="0"/>
                      <w:marRight w:val="0"/>
                      <w:marTop w:val="0"/>
                      <w:marBottom w:val="101"/>
                      <w:divBdr>
                        <w:top w:val="none" w:sz="0" w:space="0" w:color="auto"/>
                        <w:left w:val="none" w:sz="0" w:space="0" w:color="auto"/>
                        <w:bottom w:val="none" w:sz="0" w:space="0" w:color="auto"/>
                        <w:right w:val="none" w:sz="0" w:space="0" w:color="auto"/>
                      </w:divBdr>
                    </w:div>
                    <w:div w:id="1463158263">
                      <w:marLeft w:val="0"/>
                      <w:marRight w:val="0"/>
                      <w:marTop w:val="0"/>
                      <w:marBottom w:val="101"/>
                      <w:divBdr>
                        <w:top w:val="none" w:sz="0" w:space="0" w:color="auto"/>
                        <w:left w:val="none" w:sz="0" w:space="0" w:color="auto"/>
                        <w:bottom w:val="none" w:sz="0" w:space="0" w:color="auto"/>
                        <w:right w:val="none" w:sz="0" w:space="0" w:color="auto"/>
                      </w:divBdr>
                    </w:div>
                    <w:div w:id="1656908343">
                      <w:marLeft w:val="0"/>
                      <w:marRight w:val="0"/>
                      <w:marTop w:val="0"/>
                      <w:marBottom w:val="101"/>
                      <w:divBdr>
                        <w:top w:val="none" w:sz="0" w:space="0" w:color="auto"/>
                        <w:left w:val="none" w:sz="0" w:space="0" w:color="auto"/>
                        <w:bottom w:val="none" w:sz="0" w:space="0" w:color="auto"/>
                        <w:right w:val="none" w:sz="0" w:space="0" w:color="auto"/>
                      </w:divBdr>
                    </w:div>
                    <w:div w:id="1460032520">
                      <w:marLeft w:val="0"/>
                      <w:marRight w:val="0"/>
                      <w:marTop w:val="0"/>
                      <w:marBottom w:val="101"/>
                      <w:divBdr>
                        <w:top w:val="none" w:sz="0" w:space="0" w:color="auto"/>
                        <w:left w:val="none" w:sz="0" w:space="0" w:color="auto"/>
                        <w:bottom w:val="none" w:sz="0" w:space="0" w:color="auto"/>
                        <w:right w:val="none" w:sz="0" w:space="0" w:color="auto"/>
                      </w:divBdr>
                    </w:div>
                    <w:div w:id="1438402802">
                      <w:marLeft w:val="0"/>
                      <w:marRight w:val="0"/>
                      <w:marTop w:val="0"/>
                      <w:marBottom w:val="101"/>
                      <w:divBdr>
                        <w:top w:val="none" w:sz="0" w:space="0" w:color="auto"/>
                        <w:left w:val="none" w:sz="0" w:space="0" w:color="auto"/>
                        <w:bottom w:val="none" w:sz="0" w:space="0" w:color="auto"/>
                        <w:right w:val="none" w:sz="0" w:space="0" w:color="auto"/>
                      </w:divBdr>
                    </w:div>
                    <w:div w:id="106430739">
                      <w:marLeft w:val="0"/>
                      <w:marRight w:val="0"/>
                      <w:marTop w:val="0"/>
                      <w:marBottom w:val="101"/>
                      <w:divBdr>
                        <w:top w:val="none" w:sz="0" w:space="0" w:color="auto"/>
                        <w:left w:val="none" w:sz="0" w:space="0" w:color="auto"/>
                        <w:bottom w:val="none" w:sz="0" w:space="0" w:color="auto"/>
                        <w:right w:val="none" w:sz="0" w:space="0" w:color="auto"/>
                      </w:divBdr>
                    </w:div>
                    <w:div w:id="913315576">
                      <w:marLeft w:val="0"/>
                      <w:marRight w:val="0"/>
                      <w:marTop w:val="0"/>
                      <w:marBottom w:val="101"/>
                      <w:divBdr>
                        <w:top w:val="none" w:sz="0" w:space="0" w:color="auto"/>
                        <w:left w:val="none" w:sz="0" w:space="0" w:color="auto"/>
                        <w:bottom w:val="none" w:sz="0" w:space="0" w:color="auto"/>
                        <w:right w:val="none" w:sz="0" w:space="0" w:color="auto"/>
                      </w:divBdr>
                    </w:div>
                    <w:div w:id="1183668496">
                      <w:marLeft w:val="0"/>
                      <w:marRight w:val="0"/>
                      <w:marTop w:val="0"/>
                      <w:marBottom w:val="101"/>
                      <w:divBdr>
                        <w:top w:val="none" w:sz="0" w:space="0" w:color="auto"/>
                        <w:left w:val="none" w:sz="0" w:space="0" w:color="auto"/>
                        <w:bottom w:val="none" w:sz="0" w:space="0" w:color="auto"/>
                        <w:right w:val="none" w:sz="0" w:space="0" w:color="auto"/>
                      </w:divBdr>
                    </w:div>
                    <w:div w:id="1723558091">
                      <w:marLeft w:val="0"/>
                      <w:marRight w:val="0"/>
                      <w:marTop w:val="0"/>
                      <w:marBottom w:val="101"/>
                      <w:divBdr>
                        <w:top w:val="none" w:sz="0" w:space="0" w:color="auto"/>
                        <w:left w:val="none" w:sz="0" w:space="0" w:color="auto"/>
                        <w:bottom w:val="none" w:sz="0" w:space="0" w:color="auto"/>
                        <w:right w:val="none" w:sz="0" w:space="0" w:color="auto"/>
                      </w:divBdr>
                    </w:div>
                    <w:div w:id="1266768463">
                      <w:marLeft w:val="0"/>
                      <w:marRight w:val="0"/>
                      <w:marTop w:val="0"/>
                      <w:marBottom w:val="101"/>
                      <w:divBdr>
                        <w:top w:val="none" w:sz="0" w:space="0" w:color="auto"/>
                        <w:left w:val="none" w:sz="0" w:space="0" w:color="auto"/>
                        <w:bottom w:val="none" w:sz="0" w:space="0" w:color="auto"/>
                        <w:right w:val="none" w:sz="0" w:space="0" w:color="auto"/>
                      </w:divBdr>
                    </w:div>
                    <w:div w:id="712114194">
                      <w:marLeft w:val="0"/>
                      <w:marRight w:val="0"/>
                      <w:marTop w:val="0"/>
                      <w:marBottom w:val="101"/>
                      <w:divBdr>
                        <w:top w:val="none" w:sz="0" w:space="0" w:color="auto"/>
                        <w:left w:val="none" w:sz="0" w:space="0" w:color="auto"/>
                        <w:bottom w:val="none" w:sz="0" w:space="0" w:color="auto"/>
                        <w:right w:val="none" w:sz="0" w:space="0" w:color="auto"/>
                      </w:divBdr>
                    </w:div>
                    <w:div w:id="1234004147">
                      <w:marLeft w:val="0"/>
                      <w:marRight w:val="0"/>
                      <w:marTop w:val="0"/>
                      <w:marBottom w:val="101"/>
                      <w:divBdr>
                        <w:top w:val="none" w:sz="0" w:space="0" w:color="auto"/>
                        <w:left w:val="none" w:sz="0" w:space="0" w:color="auto"/>
                        <w:bottom w:val="none" w:sz="0" w:space="0" w:color="auto"/>
                        <w:right w:val="none" w:sz="0" w:space="0" w:color="auto"/>
                      </w:divBdr>
                    </w:div>
                    <w:div w:id="1240749112">
                      <w:marLeft w:val="0"/>
                      <w:marRight w:val="0"/>
                      <w:marTop w:val="0"/>
                      <w:marBottom w:val="101"/>
                      <w:divBdr>
                        <w:top w:val="none" w:sz="0" w:space="0" w:color="auto"/>
                        <w:left w:val="none" w:sz="0" w:space="0" w:color="auto"/>
                        <w:bottom w:val="none" w:sz="0" w:space="0" w:color="auto"/>
                        <w:right w:val="none" w:sz="0" w:space="0" w:color="auto"/>
                      </w:divBdr>
                    </w:div>
                    <w:div w:id="153618152">
                      <w:marLeft w:val="0"/>
                      <w:marRight w:val="0"/>
                      <w:marTop w:val="0"/>
                      <w:marBottom w:val="101"/>
                      <w:divBdr>
                        <w:top w:val="none" w:sz="0" w:space="0" w:color="auto"/>
                        <w:left w:val="none" w:sz="0" w:space="0" w:color="auto"/>
                        <w:bottom w:val="none" w:sz="0" w:space="0" w:color="auto"/>
                        <w:right w:val="none" w:sz="0" w:space="0" w:color="auto"/>
                      </w:divBdr>
                    </w:div>
                    <w:div w:id="34231926">
                      <w:marLeft w:val="0"/>
                      <w:marRight w:val="0"/>
                      <w:marTop w:val="0"/>
                      <w:marBottom w:val="101"/>
                      <w:divBdr>
                        <w:top w:val="none" w:sz="0" w:space="0" w:color="auto"/>
                        <w:left w:val="none" w:sz="0" w:space="0" w:color="auto"/>
                        <w:bottom w:val="none" w:sz="0" w:space="0" w:color="auto"/>
                        <w:right w:val="none" w:sz="0" w:space="0" w:color="auto"/>
                      </w:divBdr>
                    </w:div>
                    <w:div w:id="59062191">
                      <w:marLeft w:val="0"/>
                      <w:marRight w:val="0"/>
                      <w:marTop w:val="0"/>
                      <w:marBottom w:val="101"/>
                      <w:divBdr>
                        <w:top w:val="none" w:sz="0" w:space="0" w:color="auto"/>
                        <w:left w:val="none" w:sz="0" w:space="0" w:color="auto"/>
                        <w:bottom w:val="none" w:sz="0" w:space="0" w:color="auto"/>
                        <w:right w:val="none" w:sz="0" w:space="0" w:color="auto"/>
                      </w:divBdr>
                    </w:div>
                    <w:div w:id="1576816124">
                      <w:marLeft w:val="0"/>
                      <w:marRight w:val="0"/>
                      <w:marTop w:val="0"/>
                      <w:marBottom w:val="101"/>
                      <w:divBdr>
                        <w:top w:val="none" w:sz="0" w:space="0" w:color="auto"/>
                        <w:left w:val="none" w:sz="0" w:space="0" w:color="auto"/>
                        <w:bottom w:val="none" w:sz="0" w:space="0" w:color="auto"/>
                        <w:right w:val="none" w:sz="0" w:space="0" w:color="auto"/>
                      </w:divBdr>
                    </w:div>
                    <w:div w:id="1631783812">
                      <w:marLeft w:val="0"/>
                      <w:marRight w:val="0"/>
                      <w:marTop w:val="0"/>
                      <w:marBottom w:val="101"/>
                      <w:divBdr>
                        <w:top w:val="none" w:sz="0" w:space="0" w:color="auto"/>
                        <w:left w:val="none" w:sz="0" w:space="0" w:color="auto"/>
                        <w:bottom w:val="none" w:sz="0" w:space="0" w:color="auto"/>
                        <w:right w:val="none" w:sz="0" w:space="0" w:color="auto"/>
                      </w:divBdr>
                    </w:div>
                    <w:div w:id="1338654640">
                      <w:marLeft w:val="0"/>
                      <w:marRight w:val="0"/>
                      <w:marTop w:val="0"/>
                      <w:marBottom w:val="101"/>
                      <w:divBdr>
                        <w:top w:val="none" w:sz="0" w:space="0" w:color="auto"/>
                        <w:left w:val="none" w:sz="0" w:space="0" w:color="auto"/>
                        <w:bottom w:val="none" w:sz="0" w:space="0" w:color="auto"/>
                        <w:right w:val="none" w:sz="0" w:space="0" w:color="auto"/>
                      </w:divBdr>
                    </w:div>
                    <w:div w:id="1295601983">
                      <w:marLeft w:val="0"/>
                      <w:marRight w:val="0"/>
                      <w:marTop w:val="0"/>
                      <w:marBottom w:val="101"/>
                      <w:divBdr>
                        <w:top w:val="none" w:sz="0" w:space="0" w:color="auto"/>
                        <w:left w:val="none" w:sz="0" w:space="0" w:color="auto"/>
                        <w:bottom w:val="none" w:sz="0" w:space="0" w:color="auto"/>
                        <w:right w:val="none" w:sz="0" w:space="0" w:color="auto"/>
                      </w:divBdr>
                    </w:div>
                    <w:div w:id="1828354668">
                      <w:marLeft w:val="0"/>
                      <w:marRight w:val="0"/>
                      <w:marTop w:val="0"/>
                      <w:marBottom w:val="101"/>
                      <w:divBdr>
                        <w:top w:val="none" w:sz="0" w:space="0" w:color="auto"/>
                        <w:left w:val="none" w:sz="0" w:space="0" w:color="auto"/>
                        <w:bottom w:val="none" w:sz="0" w:space="0" w:color="auto"/>
                        <w:right w:val="none" w:sz="0" w:space="0" w:color="auto"/>
                      </w:divBdr>
                    </w:div>
                    <w:div w:id="945037706">
                      <w:marLeft w:val="0"/>
                      <w:marRight w:val="0"/>
                      <w:marTop w:val="0"/>
                      <w:marBottom w:val="101"/>
                      <w:divBdr>
                        <w:top w:val="none" w:sz="0" w:space="0" w:color="auto"/>
                        <w:left w:val="none" w:sz="0" w:space="0" w:color="auto"/>
                        <w:bottom w:val="none" w:sz="0" w:space="0" w:color="auto"/>
                        <w:right w:val="none" w:sz="0" w:space="0" w:color="auto"/>
                      </w:divBdr>
                    </w:div>
                    <w:div w:id="768350814">
                      <w:marLeft w:val="0"/>
                      <w:marRight w:val="0"/>
                      <w:marTop w:val="0"/>
                      <w:marBottom w:val="101"/>
                      <w:divBdr>
                        <w:top w:val="none" w:sz="0" w:space="0" w:color="auto"/>
                        <w:left w:val="none" w:sz="0" w:space="0" w:color="auto"/>
                        <w:bottom w:val="none" w:sz="0" w:space="0" w:color="auto"/>
                        <w:right w:val="none" w:sz="0" w:space="0" w:color="auto"/>
                      </w:divBdr>
                    </w:div>
                    <w:div w:id="569584728">
                      <w:marLeft w:val="0"/>
                      <w:marRight w:val="0"/>
                      <w:marTop w:val="0"/>
                      <w:marBottom w:val="101"/>
                      <w:divBdr>
                        <w:top w:val="none" w:sz="0" w:space="0" w:color="auto"/>
                        <w:left w:val="none" w:sz="0" w:space="0" w:color="auto"/>
                        <w:bottom w:val="none" w:sz="0" w:space="0" w:color="auto"/>
                        <w:right w:val="none" w:sz="0" w:space="0" w:color="auto"/>
                      </w:divBdr>
                    </w:div>
                    <w:div w:id="976570826">
                      <w:marLeft w:val="0"/>
                      <w:marRight w:val="0"/>
                      <w:marTop w:val="0"/>
                      <w:marBottom w:val="101"/>
                      <w:divBdr>
                        <w:top w:val="none" w:sz="0" w:space="0" w:color="auto"/>
                        <w:left w:val="none" w:sz="0" w:space="0" w:color="auto"/>
                        <w:bottom w:val="none" w:sz="0" w:space="0" w:color="auto"/>
                        <w:right w:val="none" w:sz="0" w:space="0" w:color="auto"/>
                      </w:divBdr>
                    </w:div>
                    <w:div w:id="1892233208">
                      <w:marLeft w:val="0"/>
                      <w:marRight w:val="0"/>
                      <w:marTop w:val="0"/>
                      <w:marBottom w:val="101"/>
                      <w:divBdr>
                        <w:top w:val="none" w:sz="0" w:space="0" w:color="auto"/>
                        <w:left w:val="none" w:sz="0" w:space="0" w:color="auto"/>
                        <w:bottom w:val="none" w:sz="0" w:space="0" w:color="auto"/>
                        <w:right w:val="none" w:sz="0" w:space="0" w:color="auto"/>
                      </w:divBdr>
                    </w:div>
                    <w:div w:id="1382708245">
                      <w:marLeft w:val="0"/>
                      <w:marRight w:val="0"/>
                      <w:marTop w:val="0"/>
                      <w:marBottom w:val="101"/>
                      <w:divBdr>
                        <w:top w:val="none" w:sz="0" w:space="0" w:color="auto"/>
                        <w:left w:val="none" w:sz="0" w:space="0" w:color="auto"/>
                        <w:bottom w:val="none" w:sz="0" w:space="0" w:color="auto"/>
                        <w:right w:val="none" w:sz="0" w:space="0" w:color="auto"/>
                      </w:divBdr>
                    </w:div>
                    <w:div w:id="1943146625">
                      <w:marLeft w:val="0"/>
                      <w:marRight w:val="0"/>
                      <w:marTop w:val="0"/>
                      <w:marBottom w:val="101"/>
                      <w:divBdr>
                        <w:top w:val="none" w:sz="0" w:space="0" w:color="auto"/>
                        <w:left w:val="none" w:sz="0" w:space="0" w:color="auto"/>
                        <w:bottom w:val="none" w:sz="0" w:space="0" w:color="auto"/>
                        <w:right w:val="none" w:sz="0" w:space="0" w:color="auto"/>
                      </w:divBdr>
                    </w:div>
                    <w:div w:id="891110854">
                      <w:marLeft w:val="0"/>
                      <w:marRight w:val="0"/>
                      <w:marTop w:val="0"/>
                      <w:marBottom w:val="101"/>
                      <w:divBdr>
                        <w:top w:val="none" w:sz="0" w:space="0" w:color="auto"/>
                        <w:left w:val="none" w:sz="0" w:space="0" w:color="auto"/>
                        <w:bottom w:val="none" w:sz="0" w:space="0" w:color="auto"/>
                        <w:right w:val="none" w:sz="0" w:space="0" w:color="auto"/>
                      </w:divBdr>
                    </w:div>
                    <w:div w:id="1293706940">
                      <w:marLeft w:val="0"/>
                      <w:marRight w:val="0"/>
                      <w:marTop w:val="0"/>
                      <w:marBottom w:val="101"/>
                      <w:divBdr>
                        <w:top w:val="none" w:sz="0" w:space="0" w:color="auto"/>
                        <w:left w:val="none" w:sz="0" w:space="0" w:color="auto"/>
                        <w:bottom w:val="none" w:sz="0" w:space="0" w:color="auto"/>
                        <w:right w:val="none" w:sz="0" w:space="0" w:color="auto"/>
                      </w:divBdr>
                    </w:div>
                    <w:div w:id="1332178737">
                      <w:marLeft w:val="0"/>
                      <w:marRight w:val="0"/>
                      <w:marTop w:val="0"/>
                      <w:marBottom w:val="101"/>
                      <w:divBdr>
                        <w:top w:val="none" w:sz="0" w:space="0" w:color="auto"/>
                        <w:left w:val="none" w:sz="0" w:space="0" w:color="auto"/>
                        <w:bottom w:val="none" w:sz="0" w:space="0" w:color="auto"/>
                        <w:right w:val="none" w:sz="0" w:space="0" w:color="auto"/>
                      </w:divBdr>
                    </w:div>
                    <w:div w:id="1391078886">
                      <w:marLeft w:val="0"/>
                      <w:marRight w:val="0"/>
                      <w:marTop w:val="0"/>
                      <w:marBottom w:val="101"/>
                      <w:divBdr>
                        <w:top w:val="none" w:sz="0" w:space="0" w:color="auto"/>
                        <w:left w:val="none" w:sz="0" w:space="0" w:color="auto"/>
                        <w:bottom w:val="none" w:sz="0" w:space="0" w:color="auto"/>
                        <w:right w:val="none" w:sz="0" w:space="0" w:color="auto"/>
                      </w:divBdr>
                    </w:div>
                    <w:div w:id="1884098669">
                      <w:marLeft w:val="0"/>
                      <w:marRight w:val="0"/>
                      <w:marTop w:val="0"/>
                      <w:marBottom w:val="101"/>
                      <w:divBdr>
                        <w:top w:val="none" w:sz="0" w:space="0" w:color="auto"/>
                        <w:left w:val="none" w:sz="0" w:space="0" w:color="auto"/>
                        <w:bottom w:val="none" w:sz="0" w:space="0" w:color="auto"/>
                        <w:right w:val="none" w:sz="0" w:space="0" w:color="auto"/>
                      </w:divBdr>
                    </w:div>
                    <w:div w:id="549806261">
                      <w:marLeft w:val="0"/>
                      <w:marRight w:val="0"/>
                      <w:marTop w:val="0"/>
                      <w:marBottom w:val="101"/>
                      <w:divBdr>
                        <w:top w:val="none" w:sz="0" w:space="0" w:color="auto"/>
                        <w:left w:val="none" w:sz="0" w:space="0" w:color="auto"/>
                        <w:bottom w:val="none" w:sz="0" w:space="0" w:color="auto"/>
                        <w:right w:val="none" w:sz="0" w:space="0" w:color="auto"/>
                      </w:divBdr>
                    </w:div>
                    <w:div w:id="782307331">
                      <w:marLeft w:val="0"/>
                      <w:marRight w:val="0"/>
                      <w:marTop w:val="0"/>
                      <w:marBottom w:val="101"/>
                      <w:divBdr>
                        <w:top w:val="none" w:sz="0" w:space="0" w:color="auto"/>
                        <w:left w:val="none" w:sz="0" w:space="0" w:color="auto"/>
                        <w:bottom w:val="none" w:sz="0" w:space="0" w:color="auto"/>
                        <w:right w:val="none" w:sz="0" w:space="0" w:color="auto"/>
                      </w:divBdr>
                    </w:div>
                    <w:div w:id="1846283753">
                      <w:marLeft w:val="0"/>
                      <w:marRight w:val="0"/>
                      <w:marTop w:val="0"/>
                      <w:marBottom w:val="101"/>
                      <w:divBdr>
                        <w:top w:val="none" w:sz="0" w:space="0" w:color="auto"/>
                        <w:left w:val="none" w:sz="0" w:space="0" w:color="auto"/>
                        <w:bottom w:val="none" w:sz="0" w:space="0" w:color="auto"/>
                        <w:right w:val="none" w:sz="0" w:space="0" w:color="auto"/>
                      </w:divBdr>
                    </w:div>
                    <w:div w:id="911427378">
                      <w:marLeft w:val="0"/>
                      <w:marRight w:val="0"/>
                      <w:marTop w:val="0"/>
                      <w:marBottom w:val="101"/>
                      <w:divBdr>
                        <w:top w:val="none" w:sz="0" w:space="0" w:color="auto"/>
                        <w:left w:val="none" w:sz="0" w:space="0" w:color="auto"/>
                        <w:bottom w:val="none" w:sz="0" w:space="0" w:color="auto"/>
                        <w:right w:val="none" w:sz="0" w:space="0" w:color="auto"/>
                      </w:divBdr>
                    </w:div>
                    <w:div w:id="1888107514">
                      <w:marLeft w:val="0"/>
                      <w:marRight w:val="0"/>
                      <w:marTop w:val="0"/>
                      <w:marBottom w:val="101"/>
                      <w:divBdr>
                        <w:top w:val="none" w:sz="0" w:space="0" w:color="auto"/>
                        <w:left w:val="none" w:sz="0" w:space="0" w:color="auto"/>
                        <w:bottom w:val="none" w:sz="0" w:space="0" w:color="auto"/>
                        <w:right w:val="none" w:sz="0" w:space="0" w:color="auto"/>
                      </w:divBdr>
                    </w:div>
                    <w:div w:id="74205494">
                      <w:marLeft w:val="0"/>
                      <w:marRight w:val="0"/>
                      <w:marTop w:val="0"/>
                      <w:marBottom w:val="101"/>
                      <w:divBdr>
                        <w:top w:val="none" w:sz="0" w:space="0" w:color="auto"/>
                        <w:left w:val="none" w:sz="0" w:space="0" w:color="auto"/>
                        <w:bottom w:val="none" w:sz="0" w:space="0" w:color="auto"/>
                        <w:right w:val="none" w:sz="0" w:space="0" w:color="auto"/>
                      </w:divBdr>
                    </w:div>
                    <w:div w:id="735470888">
                      <w:marLeft w:val="0"/>
                      <w:marRight w:val="0"/>
                      <w:marTop w:val="0"/>
                      <w:marBottom w:val="101"/>
                      <w:divBdr>
                        <w:top w:val="none" w:sz="0" w:space="0" w:color="auto"/>
                        <w:left w:val="none" w:sz="0" w:space="0" w:color="auto"/>
                        <w:bottom w:val="none" w:sz="0" w:space="0" w:color="auto"/>
                        <w:right w:val="none" w:sz="0" w:space="0" w:color="auto"/>
                      </w:divBdr>
                    </w:div>
                    <w:div w:id="1741323461">
                      <w:marLeft w:val="0"/>
                      <w:marRight w:val="0"/>
                      <w:marTop w:val="0"/>
                      <w:marBottom w:val="101"/>
                      <w:divBdr>
                        <w:top w:val="none" w:sz="0" w:space="0" w:color="auto"/>
                        <w:left w:val="none" w:sz="0" w:space="0" w:color="auto"/>
                        <w:bottom w:val="none" w:sz="0" w:space="0" w:color="auto"/>
                        <w:right w:val="none" w:sz="0" w:space="0" w:color="auto"/>
                      </w:divBdr>
                    </w:div>
                    <w:div w:id="829754209">
                      <w:marLeft w:val="0"/>
                      <w:marRight w:val="0"/>
                      <w:marTop w:val="0"/>
                      <w:marBottom w:val="101"/>
                      <w:divBdr>
                        <w:top w:val="none" w:sz="0" w:space="0" w:color="auto"/>
                        <w:left w:val="none" w:sz="0" w:space="0" w:color="auto"/>
                        <w:bottom w:val="none" w:sz="0" w:space="0" w:color="auto"/>
                        <w:right w:val="none" w:sz="0" w:space="0" w:color="auto"/>
                      </w:divBdr>
                    </w:div>
                    <w:div w:id="365570588">
                      <w:marLeft w:val="0"/>
                      <w:marRight w:val="0"/>
                      <w:marTop w:val="0"/>
                      <w:marBottom w:val="101"/>
                      <w:divBdr>
                        <w:top w:val="none" w:sz="0" w:space="0" w:color="auto"/>
                        <w:left w:val="none" w:sz="0" w:space="0" w:color="auto"/>
                        <w:bottom w:val="none" w:sz="0" w:space="0" w:color="auto"/>
                        <w:right w:val="none" w:sz="0" w:space="0" w:color="auto"/>
                      </w:divBdr>
                    </w:div>
                    <w:div w:id="60832109">
                      <w:marLeft w:val="0"/>
                      <w:marRight w:val="0"/>
                      <w:marTop w:val="0"/>
                      <w:marBottom w:val="101"/>
                      <w:divBdr>
                        <w:top w:val="none" w:sz="0" w:space="0" w:color="auto"/>
                        <w:left w:val="none" w:sz="0" w:space="0" w:color="auto"/>
                        <w:bottom w:val="none" w:sz="0" w:space="0" w:color="auto"/>
                        <w:right w:val="none" w:sz="0" w:space="0" w:color="auto"/>
                      </w:divBdr>
                    </w:div>
                    <w:div w:id="710032629">
                      <w:marLeft w:val="0"/>
                      <w:marRight w:val="0"/>
                      <w:marTop w:val="0"/>
                      <w:marBottom w:val="101"/>
                      <w:divBdr>
                        <w:top w:val="none" w:sz="0" w:space="0" w:color="auto"/>
                        <w:left w:val="none" w:sz="0" w:space="0" w:color="auto"/>
                        <w:bottom w:val="none" w:sz="0" w:space="0" w:color="auto"/>
                        <w:right w:val="none" w:sz="0" w:space="0" w:color="auto"/>
                      </w:divBdr>
                    </w:div>
                    <w:div w:id="312687155">
                      <w:marLeft w:val="0"/>
                      <w:marRight w:val="0"/>
                      <w:marTop w:val="0"/>
                      <w:marBottom w:val="101"/>
                      <w:divBdr>
                        <w:top w:val="none" w:sz="0" w:space="0" w:color="auto"/>
                        <w:left w:val="none" w:sz="0" w:space="0" w:color="auto"/>
                        <w:bottom w:val="none" w:sz="0" w:space="0" w:color="auto"/>
                        <w:right w:val="none" w:sz="0" w:space="0" w:color="auto"/>
                      </w:divBdr>
                    </w:div>
                    <w:div w:id="1385058764">
                      <w:marLeft w:val="0"/>
                      <w:marRight w:val="0"/>
                      <w:marTop w:val="0"/>
                      <w:marBottom w:val="101"/>
                      <w:divBdr>
                        <w:top w:val="none" w:sz="0" w:space="0" w:color="auto"/>
                        <w:left w:val="none" w:sz="0" w:space="0" w:color="auto"/>
                        <w:bottom w:val="none" w:sz="0" w:space="0" w:color="auto"/>
                        <w:right w:val="none" w:sz="0" w:space="0" w:color="auto"/>
                      </w:divBdr>
                    </w:div>
                    <w:div w:id="643003132">
                      <w:marLeft w:val="0"/>
                      <w:marRight w:val="0"/>
                      <w:marTop w:val="0"/>
                      <w:marBottom w:val="101"/>
                      <w:divBdr>
                        <w:top w:val="none" w:sz="0" w:space="0" w:color="auto"/>
                        <w:left w:val="none" w:sz="0" w:space="0" w:color="auto"/>
                        <w:bottom w:val="none" w:sz="0" w:space="0" w:color="auto"/>
                        <w:right w:val="none" w:sz="0" w:space="0" w:color="auto"/>
                      </w:divBdr>
                    </w:div>
                    <w:div w:id="1429350728">
                      <w:marLeft w:val="0"/>
                      <w:marRight w:val="0"/>
                      <w:marTop w:val="0"/>
                      <w:marBottom w:val="101"/>
                      <w:divBdr>
                        <w:top w:val="none" w:sz="0" w:space="0" w:color="auto"/>
                        <w:left w:val="none" w:sz="0" w:space="0" w:color="auto"/>
                        <w:bottom w:val="none" w:sz="0" w:space="0" w:color="auto"/>
                        <w:right w:val="none" w:sz="0" w:space="0" w:color="auto"/>
                      </w:divBdr>
                    </w:div>
                    <w:div w:id="945969215">
                      <w:marLeft w:val="0"/>
                      <w:marRight w:val="0"/>
                      <w:marTop w:val="0"/>
                      <w:marBottom w:val="101"/>
                      <w:divBdr>
                        <w:top w:val="none" w:sz="0" w:space="0" w:color="auto"/>
                        <w:left w:val="none" w:sz="0" w:space="0" w:color="auto"/>
                        <w:bottom w:val="none" w:sz="0" w:space="0" w:color="auto"/>
                        <w:right w:val="none" w:sz="0" w:space="0" w:color="auto"/>
                      </w:divBdr>
                    </w:div>
                    <w:div w:id="93937334">
                      <w:marLeft w:val="0"/>
                      <w:marRight w:val="0"/>
                      <w:marTop w:val="0"/>
                      <w:marBottom w:val="101"/>
                      <w:divBdr>
                        <w:top w:val="none" w:sz="0" w:space="0" w:color="auto"/>
                        <w:left w:val="none" w:sz="0" w:space="0" w:color="auto"/>
                        <w:bottom w:val="none" w:sz="0" w:space="0" w:color="auto"/>
                        <w:right w:val="none" w:sz="0" w:space="0" w:color="auto"/>
                      </w:divBdr>
                    </w:div>
                    <w:div w:id="578055648">
                      <w:marLeft w:val="0"/>
                      <w:marRight w:val="0"/>
                      <w:marTop w:val="0"/>
                      <w:marBottom w:val="101"/>
                      <w:divBdr>
                        <w:top w:val="none" w:sz="0" w:space="0" w:color="auto"/>
                        <w:left w:val="none" w:sz="0" w:space="0" w:color="auto"/>
                        <w:bottom w:val="none" w:sz="0" w:space="0" w:color="auto"/>
                        <w:right w:val="none" w:sz="0" w:space="0" w:color="auto"/>
                      </w:divBdr>
                    </w:div>
                    <w:div w:id="1254824290">
                      <w:marLeft w:val="0"/>
                      <w:marRight w:val="0"/>
                      <w:marTop w:val="0"/>
                      <w:marBottom w:val="101"/>
                      <w:divBdr>
                        <w:top w:val="none" w:sz="0" w:space="0" w:color="auto"/>
                        <w:left w:val="none" w:sz="0" w:space="0" w:color="auto"/>
                        <w:bottom w:val="none" w:sz="0" w:space="0" w:color="auto"/>
                        <w:right w:val="none" w:sz="0" w:space="0" w:color="auto"/>
                      </w:divBdr>
                    </w:div>
                    <w:div w:id="1144203771">
                      <w:marLeft w:val="0"/>
                      <w:marRight w:val="0"/>
                      <w:marTop w:val="0"/>
                      <w:marBottom w:val="101"/>
                      <w:divBdr>
                        <w:top w:val="none" w:sz="0" w:space="0" w:color="auto"/>
                        <w:left w:val="none" w:sz="0" w:space="0" w:color="auto"/>
                        <w:bottom w:val="none" w:sz="0" w:space="0" w:color="auto"/>
                        <w:right w:val="none" w:sz="0" w:space="0" w:color="auto"/>
                      </w:divBdr>
                    </w:div>
                    <w:div w:id="223609647">
                      <w:marLeft w:val="0"/>
                      <w:marRight w:val="0"/>
                      <w:marTop w:val="0"/>
                      <w:marBottom w:val="101"/>
                      <w:divBdr>
                        <w:top w:val="none" w:sz="0" w:space="0" w:color="auto"/>
                        <w:left w:val="none" w:sz="0" w:space="0" w:color="auto"/>
                        <w:bottom w:val="none" w:sz="0" w:space="0" w:color="auto"/>
                        <w:right w:val="none" w:sz="0" w:space="0" w:color="auto"/>
                      </w:divBdr>
                    </w:div>
                    <w:div w:id="789474916">
                      <w:marLeft w:val="0"/>
                      <w:marRight w:val="0"/>
                      <w:marTop w:val="0"/>
                      <w:marBottom w:val="101"/>
                      <w:divBdr>
                        <w:top w:val="none" w:sz="0" w:space="0" w:color="auto"/>
                        <w:left w:val="none" w:sz="0" w:space="0" w:color="auto"/>
                        <w:bottom w:val="none" w:sz="0" w:space="0" w:color="auto"/>
                        <w:right w:val="none" w:sz="0" w:space="0" w:color="auto"/>
                      </w:divBdr>
                    </w:div>
                    <w:div w:id="550656936">
                      <w:marLeft w:val="0"/>
                      <w:marRight w:val="0"/>
                      <w:marTop w:val="0"/>
                      <w:marBottom w:val="101"/>
                      <w:divBdr>
                        <w:top w:val="none" w:sz="0" w:space="0" w:color="auto"/>
                        <w:left w:val="none" w:sz="0" w:space="0" w:color="auto"/>
                        <w:bottom w:val="none" w:sz="0" w:space="0" w:color="auto"/>
                        <w:right w:val="none" w:sz="0" w:space="0" w:color="auto"/>
                      </w:divBdr>
                    </w:div>
                    <w:div w:id="1795978519">
                      <w:marLeft w:val="0"/>
                      <w:marRight w:val="0"/>
                      <w:marTop w:val="0"/>
                      <w:marBottom w:val="101"/>
                      <w:divBdr>
                        <w:top w:val="none" w:sz="0" w:space="0" w:color="auto"/>
                        <w:left w:val="none" w:sz="0" w:space="0" w:color="auto"/>
                        <w:bottom w:val="none" w:sz="0" w:space="0" w:color="auto"/>
                        <w:right w:val="none" w:sz="0" w:space="0" w:color="auto"/>
                      </w:divBdr>
                    </w:div>
                    <w:div w:id="290333222">
                      <w:marLeft w:val="0"/>
                      <w:marRight w:val="0"/>
                      <w:marTop w:val="0"/>
                      <w:marBottom w:val="101"/>
                      <w:divBdr>
                        <w:top w:val="none" w:sz="0" w:space="0" w:color="auto"/>
                        <w:left w:val="none" w:sz="0" w:space="0" w:color="auto"/>
                        <w:bottom w:val="none" w:sz="0" w:space="0" w:color="auto"/>
                        <w:right w:val="none" w:sz="0" w:space="0" w:color="auto"/>
                      </w:divBdr>
                    </w:div>
                    <w:div w:id="520434909">
                      <w:marLeft w:val="0"/>
                      <w:marRight w:val="0"/>
                      <w:marTop w:val="0"/>
                      <w:marBottom w:val="101"/>
                      <w:divBdr>
                        <w:top w:val="none" w:sz="0" w:space="0" w:color="auto"/>
                        <w:left w:val="none" w:sz="0" w:space="0" w:color="auto"/>
                        <w:bottom w:val="none" w:sz="0" w:space="0" w:color="auto"/>
                        <w:right w:val="none" w:sz="0" w:space="0" w:color="auto"/>
                      </w:divBdr>
                    </w:div>
                    <w:div w:id="363335772">
                      <w:marLeft w:val="0"/>
                      <w:marRight w:val="0"/>
                      <w:marTop w:val="0"/>
                      <w:marBottom w:val="101"/>
                      <w:divBdr>
                        <w:top w:val="none" w:sz="0" w:space="0" w:color="auto"/>
                        <w:left w:val="none" w:sz="0" w:space="0" w:color="auto"/>
                        <w:bottom w:val="none" w:sz="0" w:space="0" w:color="auto"/>
                        <w:right w:val="none" w:sz="0" w:space="0" w:color="auto"/>
                      </w:divBdr>
                    </w:div>
                    <w:div w:id="737170017">
                      <w:marLeft w:val="0"/>
                      <w:marRight w:val="0"/>
                      <w:marTop w:val="0"/>
                      <w:marBottom w:val="101"/>
                      <w:divBdr>
                        <w:top w:val="none" w:sz="0" w:space="0" w:color="auto"/>
                        <w:left w:val="none" w:sz="0" w:space="0" w:color="auto"/>
                        <w:bottom w:val="none" w:sz="0" w:space="0" w:color="auto"/>
                        <w:right w:val="none" w:sz="0" w:space="0" w:color="auto"/>
                      </w:divBdr>
                    </w:div>
                    <w:div w:id="1719429388">
                      <w:marLeft w:val="0"/>
                      <w:marRight w:val="0"/>
                      <w:marTop w:val="0"/>
                      <w:marBottom w:val="101"/>
                      <w:divBdr>
                        <w:top w:val="none" w:sz="0" w:space="0" w:color="auto"/>
                        <w:left w:val="none" w:sz="0" w:space="0" w:color="auto"/>
                        <w:bottom w:val="none" w:sz="0" w:space="0" w:color="auto"/>
                        <w:right w:val="none" w:sz="0" w:space="0" w:color="auto"/>
                      </w:divBdr>
                    </w:div>
                    <w:div w:id="429667631">
                      <w:marLeft w:val="0"/>
                      <w:marRight w:val="0"/>
                      <w:marTop w:val="0"/>
                      <w:marBottom w:val="101"/>
                      <w:divBdr>
                        <w:top w:val="none" w:sz="0" w:space="0" w:color="auto"/>
                        <w:left w:val="none" w:sz="0" w:space="0" w:color="auto"/>
                        <w:bottom w:val="none" w:sz="0" w:space="0" w:color="auto"/>
                        <w:right w:val="none" w:sz="0" w:space="0" w:color="auto"/>
                      </w:divBdr>
                    </w:div>
                    <w:div w:id="1542984800">
                      <w:marLeft w:val="0"/>
                      <w:marRight w:val="0"/>
                      <w:marTop w:val="0"/>
                      <w:marBottom w:val="101"/>
                      <w:divBdr>
                        <w:top w:val="none" w:sz="0" w:space="0" w:color="auto"/>
                        <w:left w:val="none" w:sz="0" w:space="0" w:color="auto"/>
                        <w:bottom w:val="none" w:sz="0" w:space="0" w:color="auto"/>
                        <w:right w:val="none" w:sz="0" w:space="0" w:color="auto"/>
                      </w:divBdr>
                    </w:div>
                    <w:div w:id="971329184">
                      <w:marLeft w:val="0"/>
                      <w:marRight w:val="0"/>
                      <w:marTop w:val="0"/>
                      <w:marBottom w:val="101"/>
                      <w:divBdr>
                        <w:top w:val="none" w:sz="0" w:space="0" w:color="auto"/>
                        <w:left w:val="none" w:sz="0" w:space="0" w:color="auto"/>
                        <w:bottom w:val="none" w:sz="0" w:space="0" w:color="auto"/>
                        <w:right w:val="none" w:sz="0" w:space="0" w:color="auto"/>
                      </w:divBdr>
                    </w:div>
                    <w:div w:id="31850983">
                      <w:marLeft w:val="0"/>
                      <w:marRight w:val="0"/>
                      <w:marTop w:val="0"/>
                      <w:marBottom w:val="101"/>
                      <w:divBdr>
                        <w:top w:val="none" w:sz="0" w:space="0" w:color="auto"/>
                        <w:left w:val="none" w:sz="0" w:space="0" w:color="auto"/>
                        <w:bottom w:val="none" w:sz="0" w:space="0" w:color="auto"/>
                        <w:right w:val="none" w:sz="0" w:space="0" w:color="auto"/>
                      </w:divBdr>
                    </w:div>
                    <w:div w:id="239798037">
                      <w:marLeft w:val="0"/>
                      <w:marRight w:val="0"/>
                      <w:marTop w:val="0"/>
                      <w:marBottom w:val="101"/>
                      <w:divBdr>
                        <w:top w:val="none" w:sz="0" w:space="0" w:color="auto"/>
                        <w:left w:val="none" w:sz="0" w:space="0" w:color="auto"/>
                        <w:bottom w:val="none" w:sz="0" w:space="0" w:color="auto"/>
                        <w:right w:val="none" w:sz="0" w:space="0" w:color="auto"/>
                      </w:divBdr>
                    </w:div>
                    <w:div w:id="1297570009">
                      <w:marLeft w:val="0"/>
                      <w:marRight w:val="0"/>
                      <w:marTop w:val="0"/>
                      <w:marBottom w:val="101"/>
                      <w:divBdr>
                        <w:top w:val="none" w:sz="0" w:space="0" w:color="auto"/>
                        <w:left w:val="none" w:sz="0" w:space="0" w:color="auto"/>
                        <w:bottom w:val="none" w:sz="0" w:space="0" w:color="auto"/>
                        <w:right w:val="none" w:sz="0" w:space="0" w:color="auto"/>
                      </w:divBdr>
                    </w:div>
                    <w:div w:id="800029426">
                      <w:marLeft w:val="0"/>
                      <w:marRight w:val="0"/>
                      <w:marTop w:val="0"/>
                      <w:marBottom w:val="101"/>
                      <w:divBdr>
                        <w:top w:val="none" w:sz="0" w:space="0" w:color="auto"/>
                        <w:left w:val="none" w:sz="0" w:space="0" w:color="auto"/>
                        <w:bottom w:val="none" w:sz="0" w:space="0" w:color="auto"/>
                        <w:right w:val="none" w:sz="0" w:space="0" w:color="auto"/>
                      </w:divBdr>
                    </w:div>
                    <w:div w:id="985012876">
                      <w:marLeft w:val="0"/>
                      <w:marRight w:val="0"/>
                      <w:marTop w:val="0"/>
                      <w:marBottom w:val="101"/>
                      <w:divBdr>
                        <w:top w:val="none" w:sz="0" w:space="0" w:color="auto"/>
                        <w:left w:val="none" w:sz="0" w:space="0" w:color="auto"/>
                        <w:bottom w:val="none" w:sz="0" w:space="0" w:color="auto"/>
                        <w:right w:val="none" w:sz="0" w:space="0" w:color="auto"/>
                      </w:divBdr>
                    </w:div>
                    <w:div w:id="1786656150">
                      <w:marLeft w:val="0"/>
                      <w:marRight w:val="0"/>
                      <w:marTop w:val="0"/>
                      <w:marBottom w:val="101"/>
                      <w:divBdr>
                        <w:top w:val="none" w:sz="0" w:space="0" w:color="auto"/>
                        <w:left w:val="none" w:sz="0" w:space="0" w:color="auto"/>
                        <w:bottom w:val="none" w:sz="0" w:space="0" w:color="auto"/>
                        <w:right w:val="none" w:sz="0" w:space="0" w:color="auto"/>
                      </w:divBdr>
                    </w:div>
                    <w:div w:id="1126849106">
                      <w:marLeft w:val="0"/>
                      <w:marRight w:val="0"/>
                      <w:marTop w:val="0"/>
                      <w:marBottom w:val="101"/>
                      <w:divBdr>
                        <w:top w:val="none" w:sz="0" w:space="0" w:color="auto"/>
                        <w:left w:val="none" w:sz="0" w:space="0" w:color="auto"/>
                        <w:bottom w:val="none" w:sz="0" w:space="0" w:color="auto"/>
                        <w:right w:val="none" w:sz="0" w:space="0" w:color="auto"/>
                      </w:divBdr>
                    </w:div>
                    <w:div w:id="766340870">
                      <w:marLeft w:val="0"/>
                      <w:marRight w:val="0"/>
                      <w:marTop w:val="0"/>
                      <w:marBottom w:val="101"/>
                      <w:divBdr>
                        <w:top w:val="none" w:sz="0" w:space="0" w:color="auto"/>
                        <w:left w:val="none" w:sz="0" w:space="0" w:color="auto"/>
                        <w:bottom w:val="none" w:sz="0" w:space="0" w:color="auto"/>
                        <w:right w:val="none" w:sz="0" w:space="0" w:color="auto"/>
                      </w:divBdr>
                    </w:div>
                    <w:div w:id="1531339964">
                      <w:marLeft w:val="0"/>
                      <w:marRight w:val="0"/>
                      <w:marTop w:val="0"/>
                      <w:marBottom w:val="101"/>
                      <w:divBdr>
                        <w:top w:val="none" w:sz="0" w:space="0" w:color="auto"/>
                        <w:left w:val="none" w:sz="0" w:space="0" w:color="auto"/>
                        <w:bottom w:val="none" w:sz="0" w:space="0" w:color="auto"/>
                        <w:right w:val="none" w:sz="0" w:space="0" w:color="auto"/>
                      </w:divBdr>
                    </w:div>
                    <w:div w:id="467237061">
                      <w:marLeft w:val="0"/>
                      <w:marRight w:val="0"/>
                      <w:marTop w:val="0"/>
                      <w:marBottom w:val="101"/>
                      <w:divBdr>
                        <w:top w:val="none" w:sz="0" w:space="0" w:color="auto"/>
                        <w:left w:val="none" w:sz="0" w:space="0" w:color="auto"/>
                        <w:bottom w:val="none" w:sz="0" w:space="0" w:color="auto"/>
                        <w:right w:val="none" w:sz="0" w:space="0" w:color="auto"/>
                      </w:divBdr>
                    </w:div>
                    <w:div w:id="1506899640">
                      <w:marLeft w:val="0"/>
                      <w:marRight w:val="0"/>
                      <w:marTop w:val="0"/>
                      <w:marBottom w:val="101"/>
                      <w:divBdr>
                        <w:top w:val="none" w:sz="0" w:space="0" w:color="auto"/>
                        <w:left w:val="none" w:sz="0" w:space="0" w:color="auto"/>
                        <w:bottom w:val="none" w:sz="0" w:space="0" w:color="auto"/>
                        <w:right w:val="none" w:sz="0" w:space="0" w:color="auto"/>
                      </w:divBdr>
                    </w:div>
                    <w:div w:id="444546591">
                      <w:marLeft w:val="0"/>
                      <w:marRight w:val="0"/>
                      <w:marTop w:val="0"/>
                      <w:marBottom w:val="101"/>
                      <w:divBdr>
                        <w:top w:val="none" w:sz="0" w:space="0" w:color="auto"/>
                        <w:left w:val="none" w:sz="0" w:space="0" w:color="auto"/>
                        <w:bottom w:val="none" w:sz="0" w:space="0" w:color="auto"/>
                        <w:right w:val="none" w:sz="0" w:space="0" w:color="auto"/>
                      </w:divBdr>
                    </w:div>
                    <w:div w:id="1260942092">
                      <w:marLeft w:val="0"/>
                      <w:marRight w:val="0"/>
                      <w:marTop w:val="0"/>
                      <w:marBottom w:val="101"/>
                      <w:divBdr>
                        <w:top w:val="none" w:sz="0" w:space="0" w:color="auto"/>
                        <w:left w:val="none" w:sz="0" w:space="0" w:color="auto"/>
                        <w:bottom w:val="none" w:sz="0" w:space="0" w:color="auto"/>
                        <w:right w:val="none" w:sz="0" w:space="0" w:color="auto"/>
                      </w:divBdr>
                    </w:div>
                    <w:div w:id="1867939290">
                      <w:marLeft w:val="0"/>
                      <w:marRight w:val="0"/>
                      <w:marTop w:val="0"/>
                      <w:marBottom w:val="101"/>
                      <w:divBdr>
                        <w:top w:val="none" w:sz="0" w:space="0" w:color="auto"/>
                        <w:left w:val="none" w:sz="0" w:space="0" w:color="auto"/>
                        <w:bottom w:val="none" w:sz="0" w:space="0" w:color="auto"/>
                        <w:right w:val="none" w:sz="0" w:space="0" w:color="auto"/>
                      </w:divBdr>
                    </w:div>
                    <w:div w:id="1372919073">
                      <w:marLeft w:val="720"/>
                      <w:marRight w:val="0"/>
                      <w:marTop w:val="0"/>
                      <w:marBottom w:val="101"/>
                      <w:divBdr>
                        <w:top w:val="none" w:sz="0" w:space="0" w:color="auto"/>
                        <w:left w:val="none" w:sz="0" w:space="0" w:color="auto"/>
                        <w:bottom w:val="none" w:sz="0" w:space="0" w:color="auto"/>
                        <w:right w:val="none" w:sz="0" w:space="0" w:color="auto"/>
                      </w:divBdr>
                    </w:div>
                    <w:div w:id="698047721">
                      <w:marLeft w:val="720"/>
                      <w:marRight w:val="0"/>
                      <w:marTop w:val="0"/>
                      <w:marBottom w:val="101"/>
                      <w:divBdr>
                        <w:top w:val="none" w:sz="0" w:space="0" w:color="auto"/>
                        <w:left w:val="none" w:sz="0" w:space="0" w:color="auto"/>
                        <w:bottom w:val="none" w:sz="0" w:space="0" w:color="auto"/>
                        <w:right w:val="none" w:sz="0" w:space="0" w:color="auto"/>
                      </w:divBdr>
                    </w:div>
                    <w:div w:id="1867596546">
                      <w:marLeft w:val="0"/>
                      <w:marRight w:val="0"/>
                      <w:marTop w:val="0"/>
                      <w:marBottom w:val="101"/>
                      <w:divBdr>
                        <w:top w:val="none" w:sz="0" w:space="0" w:color="auto"/>
                        <w:left w:val="none" w:sz="0" w:space="0" w:color="auto"/>
                        <w:bottom w:val="none" w:sz="0" w:space="0" w:color="auto"/>
                        <w:right w:val="none" w:sz="0" w:space="0" w:color="auto"/>
                      </w:divBdr>
                    </w:div>
                    <w:div w:id="1143624666">
                      <w:marLeft w:val="0"/>
                      <w:marRight w:val="0"/>
                      <w:marTop w:val="0"/>
                      <w:marBottom w:val="101"/>
                      <w:divBdr>
                        <w:top w:val="none" w:sz="0" w:space="0" w:color="auto"/>
                        <w:left w:val="none" w:sz="0" w:space="0" w:color="auto"/>
                        <w:bottom w:val="none" w:sz="0" w:space="0" w:color="auto"/>
                        <w:right w:val="none" w:sz="0" w:space="0" w:color="auto"/>
                      </w:divBdr>
                    </w:div>
                    <w:div w:id="1914123787">
                      <w:marLeft w:val="0"/>
                      <w:marRight w:val="0"/>
                      <w:marTop w:val="0"/>
                      <w:marBottom w:val="101"/>
                      <w:divBdr>
                        <w:top w:val="none" w:sz="0" w:space="0" w:color="auto"/>
                        <w:left w:val="none" w:sz="0" w:space="0" w:color="auto"/>
                        <w:bottom w:val="none" w:sz="0" w:space="0" w:color="auto"/>
                        <w:right w:val="none" w:sz="0" w:space="0" w:color="auto"/>
                      </w:divBdr>
                    </w:div>
                    <w:div w:id="1311859261">
                      <w:marLeft w:val="0"/>
                      <w:marRight w:val="0"/>
                      <w:marTop w:val="0"/>
                      <w:marBottom w:val="101"/>
                      <w:divBdr>
                        <w:top w:val="none" w:sz="0" w:space="0" w:color="auto"/>
                        <w:left w:val="none" w:sz="0" w:space="0" w:color="auto"/>
                        <w:bottom w:val="none" w:sz="0" w:space="0" w:color="auto"/>
                        <w:right w:val="none" w:sz="0" w:space="0" w:color="auto"/>
                      </w:divBdr>
                    </w:div>
                    <w:div w:id="1908803909">
                      <w:marLeft w:val="0"/>
                      <w:marRight w:val="0"/>
                      <w:marTop w:val="0"/>
                      <w:marBottom w:val="101"/>
                      <w:divBdr>
                        <w:top w:val="none" w:sz="0" w:space="0" w:color="auto"/>
                        <w:left w:val="none" w:sz="0" w:space="0" w:color="auto"/>
                        <w:bottom w:val="none" w:sz="0" w:space="0" w:color="auto"/>
                        <w:right w:val="none" w:sz="0" w:space="0" w:color="auto"/>
                      </w:divBdr>
                    </w:div>
                    <w:div w:id="542981474">
                      <w:marLeft w:val="0"/>
                      <w:marRight w:val="0"/>
                      <w:marTop w:val="0"/>
                      <w:marBottom w:val="101"/>
                      <w:divBdr>
                        <w:top w:val="none" w:sz="0" w:space="0" w:color="auto"/>
                        <w:left w:val="none" w:sz="0" w:space="0" w:color="auto"/>
                        <w:bottom w:val="none" w:sz="0" w:space="0" w:color="auto"/>
                        <w:right w:val="none" w:sz="0" w:space="0" w:color="auto"/>
                      </w:divBdr>
                    </w:div>
                    <w:div w:id="1747923049">
                      <w:marLeft w:val="0"/>
                      <w:marRight w:val="0"/>
                      <w:marTop w:val="0"/>
                      <w:marBottom w:val="101"/>
                      <w:divBdr>
                        <w:top w:val="none" w:sz="0" w:space="0" w:color="auto"/>
                        <w:left w:val="none" w:sz="0" w:space="0" w:color="auto"/>
                        <w:bottom w:val="none" w:sz="0" w:space="0" w:color="auto"/>
                        <w:right w:val="none" w:sz="0" w:space="0" w:color="auto"/>
                      </w:divBdr>
                    </w:div>
                    <w:div w:id="1131940370">
                      <w:marLeft w:val="0"/>
                      <w:marRight w:val="0"/>
                      <w:marTop w:val="0"/>
                      <w:marBottom w:val="101"/>
                      <w:divBdr>
                        <w:top w:val="none" w:sz="0" w:space="0" w:color="auto"/>
                        <w:left w:val="none" w:sz="0" w:space="0" w:color="auto"/>
                        <w:bottom w:val="none" w:sz="0" w:space="0" w:color="auto"/>
                        <w:right w:val="none" w:sz="0" w:space="0" w:color="auto"/>
                      </w:divBdr>
                    </w:div>
                    <w:div w:id="1507524817">
                      <w:marLeft w:val="0"/>
                      <w:marRight w:val="0"/>
                      <w:marTop w:val="0"/>
                      <w:marBottom w:val="101"/>
                      <w:divBdr>
                        <w:top w:val="none" w:sz="0" w:space="0" w:color="auto"/>
                        <w:left w:val="none" w:sz="0" w:space="0" w:color="auto"/>
                        <w:bottom w:val="none" w:sz="0" w:space="0" w:color="auto"/>
                        <w:right w:val="none" w:sz="0" w:space="0" w:color="auto"/>
                      </w:divBdr>
                    </w:div>
                    <w:div w:id="1478913752">
                      <w:marLeft w:val="0"/>
                      <w:marRight w:val="0"/>
                      <w:marTop w:val="0"/>
                      <w:marBottom w:val="101"/>
                      <w:divBdr>
                        <w:top w:val="none" w:sz="0" w:space="0" w:color="auto"/>
                        <w:left w:val="none" w:sz="0" w:space="0" w:color="auto"/>
                        <w:bottom w:val="none" w:sz="0" w:space="0" w:color="auto"/>
                        <w:right w:val="none" w:sz="0" w:space="0" w:color="auto"/>
                      </w:divBdr>
                    </w:div>
                    <w:div w:id="193808051">
                      <w:marLeft w:val="0"/>
                      <w:marRight w:val="0"/>
                      <w:marTop w:val="0"/>
                      <w:marBottom w:val="101"/>
                      <w:divBdr>
                        <w:top w:val="none" w:sz="0" w:space="0" w:color="auto"/>
                        <w:left w:val="none" w:sz="0" w:space="0" w:color="auto"/>
                        <w:bottom w:val="none" w:sz="0" w:space="0" w:color="auto"/>
                        <w:right w:val="none" w:sz="0" w:space="0" w:color="auto"/>
                      </w:divBdr>
                    </w:div>
                    <w:div w:id="1533155156">
                      <w:marLeft w:val="720"/>
                      <w:marRight w:val="0"/>
                      <w:marTop w:val="0"/>
                      <w:marBottom w:val="101"/>
                      <w:divBdr>
                        <w:top w:val="none" w:sz="0" w:space="0" w:color="auto"/>
                        <w:left w:val="none" w:sz="0" w:space="0" w:color="auto"/>
                        <w:bottom w:val="none" w:sz="0" w:space="0" w:color="auto"/>
                        <w:right w:val="none" w:sz="0" w:space="0" w:color="auto"/>
                      </w:divBdr>
                    </w:div>
                    <w:div w:id="1837112544">
                      <w:marLeft w:val="720"/>
                      <w:marRight w:val="0"/>
                      <w:marTop w:val="0"/>
                      <w:marBottom w:val="101"/>
                      <w:divBdr>
                        <w:top w:val="none" w:sz="0" w:space="0" w:color="auto"/>
                        <w:left w:val="none" w:sz="0" w:space="0" w:color="auto"/>
                        <w:bottom w:val="none" w:sz="0" w:space="0" w:color="auto"/>
                        <w:right w:val="none" w:sz="0" w:space="0" w:color="auto"/>
                      </w:divBdr>
                    </w:div>
                    <w:div w:id="1293367239">
                      <w:marLeft w:val="720"/>
                      <w:marRight w:val="0"/>
                      <w:marTop w:val="0"/>
                      <w:marBottom w:val="101"/>
                      <w:divBdr>
                        <w:top w:val="none" w:sz="0" w:space="0" w:color="auto"/>
                        <w:left w:val="none" w:sz="0" w:space="0" w:color="auto"/>
                        <w:bottom w:val="none" w:sz="0" w:space="0" w:color="auto"/>
                        <w:right w:val="none" w:sz="0" w:space="0" w:color="auto"/>
                      </w:divBdr>
                    </w:div>
                    <w:div w:id="1576819545">
                      <w:marLeft w:val="720"/>
                      <w:marRight w:val="0"/>
                      <w:marTop w:val="0"/>
                      <w:marBottom w:val="101"/>
                      <w:divBdr>
                        <w:top w:val="none" w:sz="0" w:space="0" w:color="auto"/>
                        <w:left w:val="none" w:sz="0" w:space="0" w:color="auto"/>
                        <w:bottom w:val="none" w:sz="0" w:space="0" w:color="auto"/>
                        <w:right w:val="none" w:sz="0" w:space="0" w:color="auto"/>
                      </w:divBdr>
                    </w:div>
                    <w:div w:id="2072849721">
                      <w:marLeft w:val="720"/>
                      <w:marRight w:val="0"/>
                      <w:marTop w:val="0"/>
                      <w:marBottom w:val="101"/>
                      <w:divBdr>
                        <w:top w:val="none" w:sz="0" w:space="0" w:color="auto"/>
                        <w:left w:val="none" w:sz="0" w:space="0" w:color="auto"/>
                        <w:bottom w:val="none" w:sz="0" w:space="0" w:color="auto"/>
                        <w:right w:val="none" w:sz="0" w:space="0" w:color="auto"/>
                      </w:divBdr>
                    </w:div>
                    <w:div w:id="1934782435">
                      <w:marLeft w:val="720"/>
                      <w:marRight w:val="0"/>
                      <w:marTop w:val="0"/>
                      <w:marBottom w:val="101"/>
                      <w:divBdr>
                        <w:top w:val="none" w:sz="0" w:space="0" w:color="auto"/>
                        <w:left w:val="none" w:sz="0" w:space="0" w:color="auto"/>
                        <w:bottom w:val="none" w:sz="0" w:space="0" w:color="auto"/>
                        <w:right w:val="none" w:sz="0" w:space="0" w:color="auto"/>
                      </w:divBdr>
                    </w:div>
                    <w:div w:id="266469979">
                      <w:marLeft w:val="0"/>
                      <w:marRight w:val="0"/>
                      <w:marTop w:val="0"/>
                      <w:marBottom w:val="101"/>
                      <w:divBdr>
                        <w:top w:val="none" w:sz="0" w:space="0" w:color="auto"/>
                        <w:left w:val="none" w:sz="0" w:space="0" w:color="auto"/>
                        <w:bottom w:val="none" w:sz="0" w:space="0" w:color="auto"/>
                        <w:right w:val="none" w:sz="0" w:space="0" w:color="auto"/>
                      </w:divBdr>
                    </w:div>
                    <w:div w:id="17456841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Guadalupe Zamudio Cabrera</dc:creator>
  <cp:keywords/>
  <dc:description/>
  <cp:lastModifiedBy>Scarlett Guadalupe Zamudio Cabrera</cp:lastModifiedBy>
  <cp:revision>1</cp:revision>
  <dcterms:created xsi:type="dcterms:W3CDTF">2016-07-29T16:49:00Z</dcterms:created>
  <dcterms:modified xsi:type="dcterms:W3CDTF">2016-07-29T16:50:00Z</dcterms:modified>
</cp:coreProperties>
</file>