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456"/>
      </w:tblGrid>
      <w:tr w:rsidR="00B36EE4" w:rsidRPr="00B36EE4">
        <w:trPr>
          <w:trHeight w:val="360"/>
          <w:tblCellSpacing w:w="0" w:type="dxa"/>
          <w:jc w:val="center"/>
        </w:trPr>
        <w:tc>
          <w:tcPr>
            <w:tcW w:w="0" w:type="auto"/>
            <w:tcMar>
              <w:top w:w="60" w:type="dxa"/>
              <w:left w:w="300" w:type="dxa"/>
              <w:bottom w:w="60" w:type="dxa"/>
              <w:right w:w="0" w:type="dxa"/>
            </w:tcMar>
            <w:vAlign w:val="center"/>
            <w:hideMark/>
          </w:tcPr>
          <w:p w:rsidR="00B36EE4" w:rsidRPr="00B36EE4" w:rsidRDefault="00B36EE4" w:rsidP="00B36EE4">
            <w:pPr>
              <w:spacing w:after="0" w:line="240" w:lineRule="auto"/>
              <w:rPr>
                <w:rFonts w:ascii="Arial" w:eastAsia="Times New Roman" w:hAnsi="Arial" w:cs="Arial"/>
                <w:color w:val="2F2F2F"/>
                <w:sz w:val="20"/>
                <w:szCs w:val="20"/>
                <w:lang w:eastAsia="es-MX"/>
              </w:rPr>
            </w:pPr>
            <w:bookmarkStart w:id="0" w:name="_GoBack"/>
            <w:bookmarkEnd w:id="0"/>
            <w:r w:rsidRPr="00B36EE4">
              <w:rPr>
                <w:rFonts w:ascii="Arial" w:eastAsia="Times New Roman" w:hAnsi="Arial" w:cs="Arial"/>
                <w:b/>
                <w:bCs/>
                <w:color w:val="2F2F2F"/>
                <w:sz w:val="20"/>
                <w:szCs w:val="20"/>
                <w:lang w:eastAsia="es-MX"/>
              </w:rPr>
              <w:t>DOF: 11/07/2012</w:t>
            </w:r>
            <w:r w:rsidRPr="00B36EE4">
              <w:rPr>
                <w:rFonts w:ascii="Arial" w:eastAsia="Times New Roman" w:hAnsi="Arial" w:cs="Arial"/>
                <w:color w:val="2F2F2F"/>
                <w:sz w:val="20"/>
                <w:szCs w:val="20"/>
                <w:lang w:eastAsia="es-MX"/>
              </w:rPr>
              <w:t xml:space="preserve"> </w:t>
            </w:r>
          </w:p>
        </w:tc>
      </w:tr>
      <w:tr w:rsidR="00B36EE4" w:rsidRPr="00B36EE4">
        <w:trPr>
          <w:tblCellSpacing w:w="0" w:type="dxa"/>
          <w:jc w:val="center"/>
        </w:trPr>
        <w:tc>
          <w:tcPr>
            <w:tcW w:w="0" w:type="auto"/>
            <w:tcMar>
              <w:top w:w="150" w:type="dxa"/>
              <w:left w:w="150" w:type="dxa"/>
              <w:bottom w:w="150" w:type="dxa"/>
              <w:right w:w="150" w:type="dxa"/>
            </w:tcMar>
            <w:vAlign w:val="center"/>
            <w:hideMark/>
          </w:tcPr>
          <w:p w:rsidR="00B36EE4" w:rsidRPr="00B36EE4" w:rsidRDefault="00B36EE4" w:rsidP="00B36EE4">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B36EE4">
              <w:rPr>
                <w:rFonts w:ascii="Times" w:eastAsia="Times New Roman" w:hAnsi="Times" w:cs="Times"/>
                <w:b/>
                <w:bCs/>
                <w:color w:val="2F2F2F"/>
                <w:kern w:val="36"/>
                <w:sz w:val="18"/>
                <w:szCs w:val="18"/>
                <w:lang w:eastAsia="es-MX"/>
              </w:rPr>
              <w:t>ACUERDO por el que se da a conocer el cupo y el mecanismo de asignación para importar atún procesado, excepto lomos, originario de los países miembros de la Comunidad Europea.</w:t>
            </w:r>
          </w:p>
          <w:p w:rsidR="00B36EE4" w:rsidRPr="00B36EE4" w:rsidRDefault="00B36EE4" w:rsidP="00B36EE4">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B36EE4">
              <w:rPr>
                <w:rFonts w:ascii="Arial" w:eastAsia="Times New Roman" w:hAnsi="Arial" w:cs="Arial"/>
                <w:b/>
                <w:bCs/>
                <w:color w:val="2F2F2F"/>
                <w:sz w:val="18"/>
                <w:szCs w:val="18"/>
                <w:lang w:eastAsia="es-MX"/>
              </w:rPr>
              <w:t>Al margen un sello con el Escudo Nacional, que dice: Estados Unidos Mexicanos.- Secretaría de Economía.</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 xml:space="preserve">Con fundamento en los artículos 9, párrafo 7 de la Decisión 2/2000 del Consejo Conjunto del Acuerdo </w:t>
            </w:r>
            <w:r w:rsidRPr="00B36EE4">
              <w:rPr>
                <w:rFonts w:ascii="Arial" w:eastAsia="Times New Roman" w:hAnsi="Arial" w:cs="Arial"/>
                <w:color w:val="000000"/>
                <w:sz w:val="18"/>
                <w:szCs w:val="18"/>
                <w:lang w:eastAsia="es-MX"/>
              </w:rPr>
              <w:t>de Asociación Económica, Concertación Política y Cooperación entre los Estados Unidos Mexicanos y la Comunidad Europea y sus Estados Miembros</w:t>
            </w:r>
            <w:r w:rsidRPr="00B36EE4">
              <w:rPr>
                <w:rFonts w:ascii="Arial" w:eastAsia="Times New Roman" w:hAnsi="Arial" w:cs="Arial"/>
                <w:color w:val="2F2F2F"/>
                <w:sz w:val="18"/>
                <w:szCs w:val="18"/>
                <w:lang w:eastAsia="es-MX"/>
              </w:rPr>
              <w:t>; 34 de la Ley Orgánica de la Administración Pública Federal; 4o., fracción III, 5o., fracciones V y X, 6o., 14, 17, 20, 23 y 24 de la Ley de Comercio Exterior; 31, 33 y 35 del Reglamento de la Ley de Comercio Exterior; 5, fracción XVI del Reglamento Interior de la Secretaría de Economía, y</w:t>
            </w:r>
          </w:p>
          <w:p w:rsidR="00B36EE4" w:rsidRPr="00B36EE4" w:rsidRDefault="00B36EE4" w:rsidP="00B36EE4">
            <w:pPr>
              <w:spacing w:after="101" w:line="240" w:lineRule="auto"/>
              <w:jc w:val="center"/>
              <w:rPr>
                <w:rFonts w:ascii="Times New Roman" w:eastAsia="Times New Roman" w:hAnsi="Times New Roman" w:cs="Times New Roman"/>
                <w:b/>
                <w:bCs/>
                <w:color w:val="2F2F2F"/>
                <w:sz w:val="18"/>
                <w:szCs w:val="18"/>
                <w:lang w:eastAsia="es-MX"/>
              </w:rPr>
            </w:pPr>
            <w:r w:rsidRPr="00B36EE4">
              <w:rPr>
                <w:rFonts w:ascii="Times" w:eastAsia="Times New Roman" w:hAnsi="Times" w:cs="Times"/>
                <w:b/>
                <w:bCs/>
                <w:color w:val="2F2F2F"/>
                <w:sz w:val="18"/>
                <w:szCs w:val="18"/>
                <w:lang w:eastAsia="es-MX"/>
              </w:rPr>
              <w:t>CONSIDERANDO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Que el Acuerdo de Asociación Económica, Concertación Política y Cooperación entre los Estados Unidos Mexicanos, por una parte, y la Comunidad Europea y sus Estados Miembros, por otra (Acuerdo) y la Decisión 2/2000 de dicho Acuerdo, fueron aprobados por el Senado de la República el 20 de marzo de 2000 y publicados en el Diario Oficial de la Federación el 26 de junio del mismo año, entrando en vigor el 1 de octubre y el 1 de julio de 2000, respectivamente;</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Que el párrafo 7 del artículo 9 de la citada Decisión establece que los Estados Unidos Mexicanos otorgarán cupos arancelarios con aranceles aduaneros reducidos sobre importaciones a nuestro país, para ciertos productos pesqueros originarios de la Comunidad Europea;</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Que el procedimiento de asignación de los cupos de importación otorgados por los Estados Unidos Mexicanos a ciertos productos pesqueros originarios de la Comunidad Europea, es un instrumento de la política sectorial para promover la competitividad de los sectores involucrados, y</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B36EE4" w:rsidRPr="00B36EE4" w:rsidRDefault="00B36EE4" w:rsidP="00B36EE4">
            <w:pPr>
              <w:spacing w:after="101" w:line="240" w:lineRule="auto"/>
              <w:jc w:val="center"/>
              <w:rPr>
                <w:rFonts w:ascii="Times New Roman" w:eastAsia="Times New Roman" w:hAnsi="Times New Roman" w:cs="Times New Roman"/>
                <w:b/>
                <w:bCs/>
                <w:color w:val="2F2F2F"/>
                <w:sz w:val="18"/>
                <w:szCs w:val="18"/>
                <w:lang w:eastAsia="es-MX"/>
              </w:rPr>
            </w:pPr>
            <w:r w:rsidRPr="00B36EE4">
              <w:rPr>
                <w:rFonts w:ascii="Times" w:eastAsia="Times New Roman" w:hAnsi="Times" w:cs="Times"/>
                <w:b/>
                <w:bCs/>
                <w:color w:val="2F2F2F"/>
                <w:sz w:val="18"/>
                <w:szCs w:val="18"/>
                <w:lang w:eastAsia="es-MX"/>
              </w:rPr>
              <w:t>Acuerdo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Primero.-</w:t>
            </w:r>
            <w:r w:rsidRPr="00B36EE4">
              <w:rPr>
                <w:rFonts w:ascii="Arial" w:eastAsia="Times New Roman" w:hAnsi="Arial" w:cs="Arial"/>
                <w:color w:val="2F2F2F"/>
                <w:sz w:val="18"/>
                <w:szCs w:val="18"/>
                <w:lang w:eastAsia="es-MX"/>
              </w:rPr>
              <w:t xml:space="preserve"> El cupo para importar atún procesado, excepto lomos, originario de los países miembros de la Comunidad Europea, durante el periodo anual que comprende del 1 de julio de un año al 30 de junio del siguiente año, con el arancel-cupo preferencial</w:t>
            </w:r>
            <w:r w:rsidRPr="00B36EE4">
              <w:rPr>
                <w:rFonts w:ascii="Arial" w:eastAsia="Times New Roman" w:hAnsi="Arial" w:cs="Arial"/>
                <w:b/>
                <w:bCs/>
                <w:color w:val="2F2F2F"/>
                <w:sz w:val="18"/>
                <w:szCs w:val="18"/>
                <w:lang w:eastAsia="es-MX"/>
              </w:rPr>
              <w:t xml:space="preserve"> </w:t>
            </w:r>
            <w:r w:rsidRPr="00B36EE4">
              <w:rPr>
                <w:rFonts w:ascii="Arial" w:eastAsia="Times New Roman" w:hAnsi="Arial" w:cs="Arial"/>
                <w:color w:val="2F2F2F"/>
                <w:sz w:val="18"/>
                <w:szCs w:val="18"/>
                <w:lang w:eastAsia="es-MX"/>
              </w:rPr>
              <w:t>establecido en el Anexo II (Calendario de Desgravación de México); Sección "A", (Cupos arancelarios para los productos listados en la categoría "6" de acuerdo con el artículo 8 de la Decisión) de la Decisión 2/2000 del Consejo Conjunto del Acuerdo, es el que se determina a continuación:</w:t>
            </w:r>
          </w:p>
          <w:tbl>
            <w:tblPr>
              <w:tblW w:w="0" w:type="auto"/>
              <w:tblInd w:w="71" w:type="dxa"/>
              <w:tblCellMar>
                <w:top w:w="15" w:type="dxa"/>
                <w:left w:w="15" w:type="dxa"/>
                <w:bottom w:w="15" w:type="dxa"/>
                <w:right w:w="15" w:type="dxa"/>
              </w:tblCellMar>
              <w:tblLook w:val="04A0" w:firstRow="1" w:lastRow="0" w:firstColumn="1" w:lastColumn="0" w:noHBand="0" w:noVBand="1"/>
            </w:tblPr>
            <w:tblGrid>
              <w:gridCol w:w="1868"/>
              <w:gridCol w:w="3449"/>
              <w:gridCol w:w="2752"/>
            </w:tblGrid>
            <w:tr w:rsidR="00B36EE4" w:rsidRPr="00B36EE4" w:rsidTr="00B36EE4">
              <w:trPr>
                <w:trHeight w:val="531"/>
              </w:trPr>
              <w:tc>
                <w:tcPr>
                  <w:tcW w:w="19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b/>
                      <w:bCs/>
                      <w:color w:val="000000"/>
                      <w:sz w:val="18"/>
                      <w:szCs w:val="18"/>
                      <w:lang w:eastAsia="es-MX"/>
                    </w:rPr>
                    <w:t>Fracción arancelaria</w:t>
                  </w:r>
                </w:p>
              </w:tc>
              <w:tc>
                <w:tcPr>
                  <w:tcW w:w="37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b/>
                      <w:bCs/>
                      <w:color w:val="000000"/>
                      <w:sz w:val="18"/>
                      <w:szCs w:val="18"/>
                      <w:lang w:eastAsia="es-MX"/>
                    </w:rPr>
                    <w:t>Descripción</w:t>
                  </w:r>
                </w:p>
              </w:tc>
              <w:tc>
                <w:tcPr>
                  <w:tcW w:w="2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b/>
                      <w:bCs/>
                      <w:color w:val="000000"/>
                      <w:sz w:val="18"/>
                      <w:szCs w:val="18"/>
                      <w:lang w:eastAsia="es-MX"/>
                    </w:rPr>
                    <w:t>Cupo (toneladas métricas)</w:t>
                  </w:r>
                </w:p>
              </w:tc>
            </w:tr>
          </w:tbl>
          <w:p w:rsidR="00B36EE4" w:rsidRPr="00B36EE4" w:rsidRDefault="00B36EE4" w:rsidP="00B36EE4">
            <w:pPr>
              <w:spacing w:after="0" w:line="240" w:lineRule="auto"/>
              <w:rPr>
                <w:rFonts w:ascii="Arial" w:eastAsia="Times New Roman" w:hAnsi="Arial" w:cs="Arial"/>
                <w:vanish/>
                <w:color w:val="2F2F2F"/>
                <w:sz w:val="18"/>
                <w:szCs w:val="18"/>
                <w:lang w:eastAsia="es-MX"/>
              </w:rPr>
            </w:pPr>
          </w:p>
          <w:tbl>
            <w:tblPr>
              <w:tblW w:w="0" w:type="auto"/>
              <w:tblInd w:w="71" w:type="dxa"/>
              <w:tblCellMar>
                <w:top w:w="15" w:type="dxa"/>
                <w:left w:w="15" w:type="dxa"/>
                <w:bottom w:w="15" w:type="dxa"/>
                <w:right w:w="15" w:type="dxa"/>
              </w:tblCellMar>
              <w:tblLook w:val="04A0" w:firstRow="1" w:lastRow="0" w:firstColumn="1" w:lastColumn="0" w:noHBand="0" w:noVBand="1"/>
            </w:tblPr>
            <w:tblGrid>
              <w:gridCol w:w="1871"/>
              <w:gridCol w:w="3493"/>
              <w:gridCol w:w="2705"/>
            </w:tblGrid>
            <w:tr w:rsidR="00B36EE4" w:rsidRPr="00B36EE4" w:rsidTr="00B36EE4">
              <w:trPr>
                <w:trHeight w:val="1679"/>
              </w:trPr>
              <w:tc>
                <w:tcPr>
                  <w:tcW w:w="19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color w:val="000000"/>
                      <w:sz w:val="18"/>
                      <w:szCs w:val="18"/>
                      <w:lang w:eastAsia="es-MX"/>
                    </w:rPr>
                    <w:t>1604.14.01</w:t>
                  </w:r>
                </w:p>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color w:val="000000"/>
                      <w:sz w:val="18"/>
                      <w:szCs w:val="18"/>
                      <w:lang w:eastAsia="es-MX"/>
                    </w:rPr>
                    <w:t>1604.14.99</w:t>
                  </w:r>
                </w:p>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color w:val="000000"/>
                      <w:sz w:val="18"/>
                      <w:szCs w:val="18"/>
                      <w:lang w:eastAsia="es-MX"/>
                    </w:rPr>
                    <w:t>1604.19.01</w:t>
                  </w:r>
                </w:p>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color w:val="000000"/>
                      <w:sz w:val="18"/>
                      <w:szCs w:val="18"/>
                      <w:lang w:eastAsia="es-MX"/>
                    </w:rPr>
                    <w:t>1604.20.02</w:t>
                  </w:r>
                </w:p>
              </w:tc>
              <w:tc>
                <w:tcPr>
                  <w:tcW w:w="37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8"/>
                      <w:szCs w:val="18"/>
                      <w:lang w:eastAsia="es-MX"/>
                    </w:rPr>
                  </w:pPr>
                  <w:r w:rsidRPr="00B36EE4">
                    <w:rPr>
                      <w:rFonts w:ascii="Arial" w:eastAsia="Times New Roman" w:hAnsi="Arial" w:cs="Arial"/>
                      <w:color w:val="000000"/>
                      <w:sz w:val="18"/>
                      <w:szCs w:val="18"/>
                      <w:lang w:eastAsia="es-MX"/>
                    </w:rPr>
                    <w:t>ATUN PROCESADO, EXCEPTO LOMOS</w:t>
                  </w:r>
                </w:p>
              </w:tc>
              <w:tc>
                <w:tcPr>
                  <w:tcW w:w="2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6EE4" w:rsidRPr="00B36EE4" w:rsidRDefault="00B36EE4" w:rsidP="00B36EE4">
                  <w:pPr>
                    <w:spacing w:after="101" w:line="240" w:lineRule="auto"/>
                    <w:jc w:val="center"/>
                    <w:rPr>
                      <w:rFonts w:ascii="Arial" w:eastAsia="Times New Roman" w:hAnsi="Arial" w:cs="Arial"/>
                      <w:color w:val="000000"/>
                      <w:sz w:val="12"/>
                      <w:szCs w:val="12"/>
                      <w:lang w:eastAsia="es-MX"/>
                    </w:rPr>
                  </w:pPr>
                  <w:r w:rsidRPr="00B36EE4">
                    <w:rPr>
                      <w:rFonts w:ascii="Arial" w:eastAsia="Times New Roman" w:hAnsi="Arial" w:cs="Arial"/>
                      <w:color w:val="000000"/>
                      <w:sz w:val="12"/>
                      <w:szCs w:val="12"/>
                      <w:lang w:eastAsia="es-MX"/>
                    </w:rPr>
                    <w:t>8,000 1</w:t>
                  </w:r>
                  <w:r w:rsidRPr="00B36EE4">
                    <w:rPr>
                      <w:rFonts w:ascii="Arial" w:eastAsia="Times New Roman" w:hAnsi="Arial" w:cs="Arial"/>
                      <w:color w:val="000000"/>
                      <w:sz w:val="12"/>
                      <w:szCs w:val="12"/>
                      <w:vertAlign w:val="superscript"/>
                      <w:lang w:eastAsia="es-MX"/>
                    </w:rPr>
                    <w:t>/</w:t>
                  </w:r>
                </w:p>
              </w:tc>
            </w:tr>
          </w:tbl>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 </w:t>
            </w:r>
          </w:p>
          <w:p w:rsidR="00B36EE4" w:rsidRPr="00B36EE4" w:rsidRDefault="00B36EE4" w:rsidP="00B36EE4">
            <w:pPr>
              <w:spacing w:after="101" w:line="240" w:lineRule="auto"/>
              <w:ind w:firstLine="288"/>
              <w:jc w:val="both"/>
              <w:rPr>
                <w:rFonts w:ascii="Arial" w:eastAsia="Times New Roman" w:hAnsi="Arial" w:cs="Arial"/>
                <w:color w:val="2F2F2F"/>
                <w:sz w:val="14"/>
                <w:szCs w:val="14"/>
                <w:lang w:eastAsia="es-MX"/>
              </w:rPr>
            </w:pPr>
            <w:r w:rsidRPr="00B36EE4">
              <w:rPr>
                <w:rFonts w:ascii="Arial" w:eastAsia="Times New Roman" w:hAnsi="Arial" w:cs="Arial"/>
                <w:color w:val="2F2F2F"/>
                <w:sz w:val="14"/>
                <w:szCs w:val="14"/>
                <w:lang w:eastAsia="es-MX"/>
              </w:rPr>
              <w:t>1/El monto del cupo señalado en la tabla anterior, se incrementará 500 toneladas métricas cada año.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Segundo.-</w:t>
            </w:r>
            <w:r w:rsidRPr="00B36EE4">
              <w:rPr>
                <w:rFonts w:ascii="Arial" w:eastAsia="Times New Roman" w:hAnsi="Arial" w:cs="Arial"/>
                <w:color w:val="2F2F2F"/>
                <w:sz w:val="18"/>
                <w:szCs w:val="18"/>
                <w:lang w:eastAsia="es-MX"/>
              </w:rPr>
              <w:t xml:space="preserve"> Al cupo de importación a que se refiere el presente Acuerdo se aplicará el procedimiento de asignación directa mediante la modalidad de "primero en tiempo, primero en derecho".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 xml:space="preserve">Tercero.- </w:t>
            </w:r>
            <w:r w:rsidRPr="00B36EE4">
              <w:rPr>
                <w:rFonts w:ascii="Arial" w:eastAsia="Times New Roman" w:hAnsi="Arial" w:cs="Arial"/>
                <w:color w:val="2F2F2F"/>
                <w:sz w:val="18"/>
                <w:szCs w:val="18"/>
                <w:lang w:eastAsia="es-MX"/>
              </w:rPr>
              <w:t>Podrán solicitar asignación de este cupo, las personas físicas y morales establecidas en los Estados Unidos Mexicanos.</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 xml:space="preserve">Cuarto.- </w:t>
            </w:r>
            <w:r w:rsidRPr="00B36EE4">
              <w:rPr>
                <w:rFonts w:ascii="Arial" w:eastAsia="Times New Roman" w:hAnsi="Arial" w:cs="Arial"/>
                <w:color w:val="2F2F2F"/>
                <w:sz w:val="18"/>
                <w:szCs w:val="18"/>
                <w:lang w:eastAsia="es-MX"/>
              </w:rPr>
              <w:t xml:space="preserve">En la primera solicitud del año, el beneficiario podrá presentar en la ventanilla de atención al público de la representación federal de la Secretaría de Economía que le corresponda, las solicitudes </w:t>
            </w:r>
            <w:r w:rsidRPr="00B36EE4">
              <w:rPr>
                <w:rFonts w:ascii="Arial" w:eastAsia="Times New Roman" w:hAnsi="Arial" w:cs="Arial"/>
                <w:color w:val="2F2F2F"/>
                <w:sz w:val="18"/>
                <w:szCs w:val="18"/>
                <w:lang w:eastAsia="es-MX"/>
              </w:rPr>
              <w:lastRenderedPageBreak/>
              <w:t xml:space="preserve">de asignación y expedición de manera simultánea. Para ello deberá utilizar los formatos SE-03-011-1 "Solicitud de asignación de cupo" y SE-03-013-5 "Solicitud de certificados de cupo (obtenido por asignación directa)", sin </w:t>
            </w:r>
            <w:proofErr w:type="spellStart"/>
            <w:r w:rsidRPr="00B36EE4">
              <w:rPr>
                <w:rFonts w:ascii="Arial" w:eastAsia="Times New Roman" w:hAnsi="Arial" w:cs="Arial"/>
                <w:color w:val="2F2F2F"/>
                <w:sz w:val="18"/>
                <w:szCs w:val="18"/>
                <w:lang w:eastAsia="es-MX"/>
              </w:rPr>
              <w:t>requisitar</w:t>
            </w:r>
            <w:proofErr w:type="spellEnd"/>
            <w:r w:rsidRPr="00B36EE4">
              <w:rPr>
                <w:rFonts w:ascii="Arial" w:eastAsia="Times New Roman" w:hAnsi="Arial" w:cs="Arial"/>
                <w:color w:val="2F2F2F"/>
                <w:sz w:val="18"/>
                <w:szCs w:val="18"/>
                <w:lang w:eastAsia="es-MX"/>
              </w:rPr>
              <w:t xml:space="preserve"> en este último el inciso 13), "Número de oficio de asignación de cupo" y adjuntando copia de la factura comercial señalando el monto y copia del conocimiento de embarque, guía aérea o carta de porte, según sea el caso.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La representación federal de la Secretaría de Economía expedirá, en su caso, la constancia de asignación y el certificado de cupo dentro de los cinco días hábiles siguientes a la fecha de presentación de dichas solicitudes.</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En caso de que la resolución de la solicitud de asignación del cupo sea negativa, se entenderá que la solicitud de expedición de certificado de cupo también lo es.</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Para cada una de las subsecuentes solicitudes de certificados de cupo del año, el beneficiario deberá presentar en la ventanilla de atención al público de la representación federal de la Secretaría de Economía que le corresponda, la solicitud de expedición en el formato SE-03-013-5 "Solicitud de certificados de cupo (obtenido por asignación directa)", adjuntando copia de la factura comercial señalando el monto y copia del conocimiento de embarque, guía aérea o carta de porte, según sea el caso.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La representación federal de la Secretaría de Economía expedirá el certificado de cupo dentro de los cinco días hábiles siguientes a la fecha de presentación de dicha solicitud.</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 xml:space="preserve">Quinto.- </w:t>
            </w:r>
            <w:r w:rsidRPr="00B36EE4">
              <w:rPr>
                <w:rFonts w:ascii="Arial" w:eastAsia="Times New Roman" w:hAnsi="Arial" w:cs="Arial"/>
                <w:color w:val="2F2F2F"/>
                <w:sz w:val="18"/>
                <w:szCs w:val="18"/>
                <w:lang w:eastAsia="es-MX"/>
              </w:rPr>
              <w:t>El monto a expedir será el que resulte menor entre: a) la cantidad solicitada; b) el monto indicado en la factura comercial y el conocimiento de embarque, carta de porte o guía aérea, según sea el caso y c) el saldo del cupo.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Sexto.-</w:t>
            </w:r>
            <w:r w:rsidRPr="00B36EE4">
              <w:rPr>
                <w:rFonts w:ascii="Arial" w:eastAsia="Times New Roman" w:hAnsi="Arial" w:cs="Arial"/>
                <w:color w:val="2F2F2F"/>
                <w:sz w:val="18"/>
                <w:szCs w:val="18"/>
                <w:lang w:eastAsia="es-MX"/>
              </w:rPr>
              <w:t xml:space="preserve"> Cuando el solicitante haya sido beneficiario de cuatro expediciones de certificado de cupo, a efecto de poder autorizarle certificados subsecuentes, deberá demostrar haber ejercido el total de por lo menos una de las expediciones otorgadas anteriormente mediante copia de los pedimentos de importación correspondientes, de forma tal que durante el periodo de vigencia del cupo, los beneficiarios no cuenten con más de cuatro certificados sin ejercer.</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Séptimo.-</w:t>
            </w:r>
            <w:r w:rsidRPr="00B36EE4">
              <w:rPr>
                <w:rFonts w:ascii="Arial" w:eastAsia="Times New Roman" w:hAnsi="Arial" w:cs="Arial"/>
                <w:color w:val="2F2F2F"/>
                <w:sz w:val="18"/>
                <w:szCs w:val="18"/>
                <w:lang w:eastAsia="es-MX"/>
              </w:rPr>
              <w:t xml:space="preserve"> La vigencia máxima de los certificados de cupo a que se refiere este Acuerdo, será al 30 de junio de cada año.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Octavo.-</w:t>
            </w:r>
            <w:r w:rsidRPr="00B36EE4">
              <w:rPr>
                <w:rFonts w:ascii="Arial" w:eastAsia="Times New Roman" w:hAnsi="Arial" w:cs="Arial"/>
                <w:color w:val="2F2F2F"/>
                <w:sz w:val="18"/>
                <w:szCs w:val="18"/>
                <w:lang w:eastAsia="es-MX"/>
              </w:rPr>
              <w:t xml:space="preserve"> Los certificados de cupo son nominativos e intransferibles.</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 xml:space="preserve">Noveno.- </w:t>
            </w:r>
            <w:r w:rsidRPr="00B36EE4">
              <w:rPr>
                <w:rFonts w:ascii="Arial" w:eastAsia="Times New Roman" w:hAnsi="Arial" w:cs="Arial"/>
                <w:color w:val="2F2F2F"/>
                <w:sz w:val="18"/>
                <w:szCs w:val="18"/>
                <w:lang w:eastAsia="es-MX"/>
              </w:rPr>
              <w:t>Los formatos citados en el presente Acuerdo, estarán a disposición de los interesados en las representaciones federales de la Secretaría de Economía y en la página de Internet de la Comisión Federal de Mejora Regulatoria www.cofemer.gob.mx, en las siguientes direcciones electrónicas:</w:t>
            </w:r>
          </w:p>
          <w:p w:rsidR="00B36EE4" w:rsidRPr="00B36EE4" w:rsidRDefault="00B36EE4" w:rsidP="00B36EE4">
            <w:pPr>
              <w:spacing w:after="101" w:line="240" w:lineRule="auto"/>
              <w:ind w:hanging="432"/>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I.</w:t>
            </w:r>
            <w:r w:rsidRPr="00B36EE4">
              <w:rPr>
                <w:rFonts w:ascii="Arial" w:eastAsia="Times New Roman" w:hAnsi="Arial" w:cs="Arial"/>
                <w:color w:val="2F2F2F"/>
                <w:sz w:val="20"/>
                <w:szCs w:val="20"/>
                <w:lang w:eastAsia="es-MX"/>
              </w:rPr>
              <w:t>     </w:t>
            </w:r>
            <w:r w:rsidRPr="00B36EE4">
              <w:rPr>
                <w:rFonts w:ascii="Arial" w:eastAsia="Times New Roman" w:hAnsi="Arial" w:cs="Arial"/>
                <w:color w:val="2F2F2F"/>
                <w:sz w:val="18"/>
                <w:szCs w:val="18"/>
                <w:lang w:eastAsia="es-MX"/>
              </w:rPr>
              <w:t>Formato SE-03-011-1 "Solicitud de asignación de cupo".</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Para personas físicas:</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http://207.248.177.30/rfts/formulario/tramite.asp?coNodes=1513114&amp;num_modalidad=1&amp;epe=0&amp;nv=0</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Para personas morales:</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http://207.248.177.30/rfts/formulario/tramite.asp?coNodes=1513114&amp;num_modalidad=2&amp;epe=0&amp;nv=0</w:t>
            </w:r>
          </w:p>
          <w:p w:rsidR="00B36EE4" w:rsidRPr="00B36EE4" w:rsidRDefault="00B36EE4" w:rsidP="00B36EE4">
            <w:pPr>
              <w:spacing w:after="101" w:line="240" w:lineRule="auto"/>
              <w:ind w:hanging="432"/>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II.</w:t>
            </w:r>
            <w:r w:rsidRPr="00B36EE4">
              <w:rPr>
                <w:rFonts w:ascii="Arial" w:eastAsia="Times New Roman" w:hAnsi="Arial" w:cs="Arial"/>
                <w:color w:val="2F2F2F"/>
                <w:sz w:val="20"/>
                <w:szCs w:val="20"/>
                <w:lang w:eastAsia="es-MX"/>
              </w:rPr>
              <w:t>     </w:t>
            </w:r>
            <w:r w:rsidRPr="00B36EE4">
              <w:rPr>
                <w:rFonts w:ascii="Arial" w:eastAsia="Times New Roman" w:hAnsi="Arial" w:cs="Arial"/>
                <w:color w:val="2F2F2F"/>
                <w:sz w:val="18"/>
                <w:szCs w:val="18"/>
                <w:lang w:eastAsia="es-MX"/>
              </w:rPr>
              <w:t>Formato SE-03-013-5 "Solicitud de certificados de cupo (obtenido por asignación directa)" bajo la modalidad de "primero en tiempo, primero en derecho".</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http://207.248.177.30/rfts/formulario/tramite.asp?coNodes=1763417&amp;num_modalidad=2&amp;epe=0&amp;nv=0</w:t>
            </w:r>
          </w:p>
          <w:p w:rsidR="00B36EE4" w:rsidRPr="00B36EE4" w:rsidRDefault="00B36EE4" w:rsidP="00B36EE4">
            <w:pPr>
              <w:spacing w:after="101" w:line="240" w:lineRule="auto"/>
              <w:ind w:hanging="432"/>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III.</w:t>
            </w:r>
            <w:r w:rsidRPr="00B36EE4">
              <w:rPr>
                <w:rFonts w:ascii="Arial" w:eastAsia="Times New Roman" w:hAnsi="Arial" w:cs="Arial"/>
                <w:color w:val="2F2F2F"/>
                <w:sz w:val="20"/>
                <w:szCs w:val="20"/>
                <w:lang w:eastAsia="es-MX"/>
              </w:rPr>
              <w:t>    </w:t>
            </w:r>
            <w:r w:rsidRPr="00B36EE4">
              <w:rPr>
                <w:rFonts w:ascii="Arial" w:eastAsia="Times New Roman" w:hAnsi="Arial" w:cs="Arial"/>
                <w:color w:val="2F2F2F"/>
                <w:sz w:val="18"/>
                <w:szCs w:val="18"/>
                <w:lang w:eastAsia="es-MX"/>
              </w:rPr>
              <w:t>Cuando el solicitante haya sido beneficiario de cuatro expediciones de certificado de cupo:</w:t>
            </w:r>
          </w:p>
          <w:p w:rsidR="00B36EE4" w:rsidRPr="00B36EE4" w:rsidRDefault="00B36EE4" w:rsidP="00B36EE4">
            <w:pPr>
              <w:spacing w:after="101" w:line="240" w:lineRule="auto"/>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http://207.248.177.30/rfts/formulario/tramite.asp?coNodes=1763417&amp;num_modalidad=3&amp;epe=0&amp;nv=0</w:t>
            </w:r>
          </w:p>
          <w:p w:rsidR="00B36EE4" w:rsidRPr="00B36EE4" w:rsidRDefault="00B36EE4" w:rsidP="00B36EE4">
            <w:pPr>
              <w:spacing w:after="101" w:line="240" w:lineRule="auto"/>
              <w:jc w:val="center"/>
              <w:rPr>
                <w:rFonts w:ascii="Times New Roman" w:eastAsia="Times New Roman" w:hAnsi="Times New Roman" w:cs="Times New Roman"/>
                <w:b/>
                <w:bCs/>
                <w:color w:val="2F2F2F"/>
                <w:sz w:val="18"/>
                <w:szCs w:val="18"/>
                <w:lang w:eastAsia="es-MX"/>
              </w:rPr>
            </w:pPr>
            <w:r w:rsidRPr="00B36EE4">
              <w:rPr>
                <w:rFonts w:ascii="Times" w:eastAsia="Times New Roman" w:hAnsi="Times" w:cs="Times"/>
                <w:b/>
                <w:bCs/>
                <w:color w:val="2F2F2F"/>
                <w:sz w:val="18"/>
                <w:szCs w:val="18"/>
                <w:lang w:eastAsia="es-MX"/>
              </w:rPr>
              <w:t>TRANSITORIO</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b/>
                <w:bCs/>
                <w:color w:val="2F2F2F"/>
                <w:sz w:val="18"/>
                <w:szCs w:val="18"/>
                <w:lang w:eastAsia="es-MX"/>
              </w:rPr>
              <w:t>UNICO.-</w:t>
            </w:r>
            <w:r w:rsidRPr="00B36EE4">
              <w:rPr>
                <w:rFonts w:ascii="Arial" w:eastAsia="Times New Roman" w:hAnsi="Arial" w:cs="Arial"/>
                <w:color w:val="2F2F2F"/>
                <w:sz w:val="18"/>
                <w:szCs w:val="18"/>
                <w:lang w:eastAsia="es-MX"/>
              </w:rPr>
              <w:t xml:space="preserve"> El presente Acuerdo entrará en vigor el día siguiente al de su publicación en el Diario Oficial de la Federación.</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 </w:t>
            </w:r>
          </w:p>
          <w:p w:rsidR="00B36EE4" w:rsidRPr="00B36EE4" w:rsidRDefault="00B36EE4" w:rsidP="00B36EE4">
            <w:pPr>
              <w:spacing w:after="101" w:line="240" w:lineRule="auto"/>
              <w:ind w:firstLine="288"/>
              <w:jc w:val="both"/>
              <w:rPr>
                <w:rFonts w:ascii="Arial" w:eastAsia="Times New Roman" w:hAnsi="Arial" w:cs="Arial"/>
                <w:color w:val="2F2F2F"/>
                <w:sz w:val="18"/>
                <w:szCs w:val="18"/>
                <w:lang w:eastAsia="es-MX"/>
              </w:rPr>
            </w:pPr>
            <w:r w:rsidRPr="00B36EE4">
              <w:rPr>
                <w:rFonts w:ascii="Arial" w:eastAsia="Times New Roman" w:hAnsi="Arial" w:cs="Arial"/>
                <w:color w:val="2F2F2F"/>
                <w:sz w:val="18"/>
                <w:szCs w:val="18"/>
                <w:lang w:eastAsia="es-MX"/>
              </w:rPr>
              <w:t xml:space="preserve">México, D.F., a 29 de junio de 2012.- El Secretario de Economía, </w:t>
            </w:r>
            <w:r w:rsidRPr="00B36EE4">
              <w:rPr>
                <w:rFonts w:ascii="Arial" w:eastAsia="Times New Roman" w:hAnsi="Arial" w:cs="Arial"/>
                <w:b/>
                <w:bCs/>
                <w:color w:val="2F2F2F"/>
                <w:sz w:val="18"/>
                <w:szCs w:val="18"/>
                <w:lang w:eastAsia="es-MX"/>
              </w:rPr>
              <w:t>Bruno Ferrari García de Alba</w:t>
            </w:r>
            <w:r w:rsidRPr="00B36EE4">
              <w:rPr>
                <w:rFonts w:ascii="Arial" w:eastAsia="Times New Roman" w:hAnsi="Arial" w:cs="Arial"/>
                <w:color w:val="2F2F2F"/>
                <w:sz w:val="18"/>
                <w:szCs w:val="18"/>
                <w:lang w:eastAsia="es-MX"/>
              </w:rPr>
              <w:t>.- Rúbrica.</w:t>
            </w:r>
          </w:p>
        </w:tc>
      </w:tr>
    </w:tbl>
    <w:p w:rsidR="009F07F0" w:rsidRDefault="009F07F0"/>
    <w:sectPr w:rsidR="009F07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E4"/>
    <w:rsid w:val="009F07F0"/>
    <w:rsid w:val="00B36EE4"/>
    <w:rsid w:val="00C22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4F97-82C7-4A2C-8C2A-93C264A2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6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36EE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EE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36EE4"/>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33356">
      <w:bodyDiv w:val="1"/>
      <w:marLeft w:val="0"/>
      <w:marRight w:val="0"/>
      <w:marTop w:val="0"/>
      <w:marBottom w:val="0"/>
      <w:divBdr>
        <w:top w:val="none" w:sz="0" w:space="0" w:color="auto"/>
        <w:left w:val="none" w:sz="0" w:space="0" w:color="auto"/>
        <w:bottom w:val="none" w:sz="0" w:space="0" w:color="auto"/>
        <w:right w:val="none" w:sz="0" w:space="0" w:color="auto"/>
      </w:divBdr>
      <w:divsChild>
        <w:div w:id="748313578">
          <w:marLeft w:val="0"/>
          <w:marRight w:val="0"/>
          <w:marTop w:val="240"/>
          <w:marBottom w:val="0"/>
          <w:divBdr>
            <w:top w:val="none" w:sz="0" w:space="0" w:color="auto"/>
            <w:left w:val="none" w:sz="0" w:space="0" w:color="auto"/>
            <w:bottom w:val="none" w:sz="0" w:space="0" w:color="auto"/>
            <w:right w:val="none" w:sz="0" w:space="0" w:color="auto"/>
          </w:divBdr>
          <w:divsChild>
            <w:div w:id="1416320142">
              <w:marLeft w:val="0"/>
              <w:marRight w:val="0"/>
              <w:marTop w:val="0"/>
              <w:marBottom w:val="0"/>
              <w:divBdr>
                <w:top w:val="none" w:sz="0" w:space="0" w:color="auto"/>
                <w:left w:val="none" w:sz="0" w:space="0" w:color="auto"/>
                <w:bottom w:val="none" w:sz="0" w:space="0" w:color="auto"/>
                <w:right w:val="none" w:sz="0" w:space="0" w:color="auto"/>
              </w:divBdr>
              <w:divsChild>
                <w:div w:id="13578029">
                  <w:marLeft w:val="0"/>
                  <w:marRight w:val="0"/>
                  <w:marTop w:val="0"/>
                  <w:marBottom w:val="0"/>
                  <w:divBdr>
                    <w:top w:val="none" w:sz="0" w:space="0" w:color="auto"/>
                    <w:left w:val="none" w:sz="0" w:space="0" w:color="auto"/>
                    <w:bottom w:val="none" w:sz="0" w:space="0" w:color="auto"/>
                    <w:right w:val="none" w:sz="0" w:space="0" w:color="auto"/>
                  </w:divBdr>
                  <w:divsChild>
                    <w:div w:id="915633573">
                      <w:marLeft w:val="0"/>
                      <w:marRight w:val="0"/>
                      <w:marTop w:val="0"/>
                      <w:marBottom w:val="101"/>
                      <w:divBdr>
                        <w:top w:val="none" w:sz="0" w:space="0" w:color="auto"/>
                        <w:left w:val="none" w:sz="0" w:space="0" w:color="auto"/>
                        <w:bottom w:val="none" w:sz="0" w:space="0" w:color="auto"/>
                        <w:right w:val="none" w:sz="0" w:space="0" w:color="auto"/>
                      </w:divBdr>
                    </w:div>
                    <w:div w:id="1457677561">
                      <w:marLeft w:val="0"/>
                      <w:marRight w:val="0"/>
                      <w:marTop w:val="101"/>
                      <w:marBottom w:val="101"/>
                      <w:divBdr>
                        <w:top w:val="none" w:sz="0" w:space="0" w:color="auto"/>
                        <w:left w:val="none" w:sz="0" w:space="0" w:color="auto"/>
                        <w:bottom w:val="none" w:sz="0" w:space="0" w:color="auto"/>
                        <w:right w:val="none" w:sz="0" w:space="0" w:color="auto"/>
                      </w:divBdr>
                    </w:div>
                    <w:div w:id="1161971416">
                      <w:marLeft w:val="0"/>
                      <w:marRight w:val="0"/>
                      <w:marTop w:val="0"/>
                      <w:marBottom w:val="101"/>
                      <w:divBdr>
                        <w:top w:val="none" w:sz="0" w:space="0" w:color="auto"/>
                        <w:left w:val="none" w:sz="0" w:space="0" w:color="auto"/>
                        <w:bottom w:val="none" w:sz="0" w:space="0" w:color="auto"/>
                        <w:right w:val="none" w:sz="0" w:space="0" w:color="auto"/>
                      </w:divBdr>
                    </w:div>
                    <w:div w:id="1805270876">
                      <w:marLeft w:val="0"/>
                      <w:marRight w:val="0"/>
                      <w:marTop w:val="0"/>
                      <w:marBottom w:val="101"/>
                      <w:divBdr>
                        <w:top w:val="none" w:sz="0" w:space="0" w:color="auto"/>
                        <w:left w:val="none" w:sz="0" w:space="0" w:color="auto"/>
                        <w:bottom w:val="none" w:sz="0" w:space="0" w:color="auto"/>
                        <w:right w:val="none" w:sz="0" w:space="0" w:color="auto"/>
                      </w:divBdr>
                    </w:div>
                    <w:div w:id="1264613323">
                      <w:marLeft w:val="0"/>
                      <w:marRight w:val="0"/>
                      <w:marTop w:val="0"/>
                      <w:marBottom w:val="101"/>
                      <w:divBdr>
                        <w:top w:val="none" w:sz="0" w:space="0" w:color="auto"/>
                        <w:left w:val="none" w:sz="0" w:space="0" w:color="auto"/>
                        <w:bottom w:val="none" w:sz="0" w:space="0" w:color="auto"/>
                        <w:right w:val="none" w:sz="0" w:space="0" w:color="auto"/>
                      </w:divBdr>
                    </w:div>
                    <w:div w:id="1551112868">
                      <w:marLeft w:val="0"/>
                      <w:marRight w:val="0"/>
                      <w:marTop w:val="0"/>
                      <w:marBottom w:val="101"/>
                      <w:divBdr>
                        <w:top w:val="none" w:sz="0" w:space="0" w:color="auto"/>
                        <w:left w:val="none" w:sz="0" w:space="0" w:color="auto"/>
                        <w:bottom w:val="none" w:sz="0" w:space="0" w:color="auto"/>
                        <w:right w:val="none" w:sz="0" w:space="0" w:color="auto"/>
                      </w:divBdr>
                    </w:div>
                    <w:div w:id="512915550">
                      <w:marLeft w:val="0"/>
                      <w:marRight w:val="0"/>
                      <w:marTop w:val="101"/>
                      <w:marBottom w:val="101"/>
                      <w:divBdr>
                        <w:top w:val="none" w:sz="0" w:space="0" w:color="auto"/>
                        <w:left w:val="none" w:sz="0" w:space="0" w:color="auto"/>
                        <w:bottom w:val="none" w:sz="0" w:space="0" w:color="auto"/>
                        <w:right w:val="none" w:sz="0" w:space="0" w:color="auto"/>
                      </w:divBdr>
                    </w:div>
                    <w:div w:id="1282805934">
                      <w:marLeft w:val="0"/>
                      <w:marRight w:val="0"/>
                      <w:marTop w:val="0"/>
                      <w:marBottom w:val="101"/>
                      <w:divBdr>
                        <w:top w:val="none" w:sz="0" w:space="0" w:color="auto"/>
                        <w:left w:val="none" w:sz="0" w:space="0" w:color="auto"/>
                        <w:bottom w:val="none" w:sz="0" w:space="0" w:color="auto"/>
                        <w:right w:val="none" w:sz="0" w:space="0" w:color="auto"/>
                      </w:divBdr>
                    </w:div>
                    <w:div w:id="40637885">
                      <w:marLeft w:val="0"/>
                      <w:marRight w:val="0"/>
                      <w:marTop w:val="0"/>
                      <w:marBottom w:val="101"/>
                      <w:divBdr>
                        <w:top w:val="none" w:sz="0" w:space="0" w:color="auto"/>
                        <w:left w:val="none" w:sz="0" w:space="0" w:color="auto"/>
                        <w:bottom w:val="none" w:sz="0" w:space="0" w:color="auto"/>
                        <w:right w:val="none" w:sz="0" w:space="0" w:color="auto"/>
                      </w:divBdr>
                    </w:div>
                    <w:div w:id="97260029">
                      <w:marLeft w:val="0"/>
                      <w:marRight w:val="0"/>
                      <w:marTop w:val="0"/>
                      <w:marBottom w:val="101"/>
                      <w:divBdr>
                        <w:top w:val="none" w:sz="0" w:space="0" w:color="auto"/>
                        <w:left w:val="none" w:sz="0" w:space="0" w:color="auto"/>
                        <w:bottom w:val="none" w:sz="0" w:space="0" w:color="auto"/>
                        <w:right w:val="none" w:sz="0" w:space="0" w:color="auto"/>
                      </w:divBdr>
                    </w:div>
                    <w:div w:id="456535095">
                      <w:marLeft w:val="0"/>
                      <w:marRight w:val="0"/>
                      <w:marTop w:val="0"/>
                      <w:marBottom w:val="101"/>
                      <w:divBdr>
                        <w:top w:val="none" w:sz="0" w:space="0" w:color="auto"/>
                        <w:left w:val="none" w:sz="0" w:space="0" w:color="auto"/>
                        <w:bottom w:val="none" w:sz="0" w:space="0" w:color="auto"/>
                        <w:right w:val="none" w:sz="0" w:space="0" w:color="auto"/>
                      </w:divBdr>
                    </w:div>
                    <w:div w:id="1682195281">
                      <w:marLeft w:val="0"/>
                      <w:marRight w:val="0"/>
                      <w:marTop w:val="0"/>
                      <w:marBottom w:val="101"/>
                      <w:divBdr>
                        <w:top w:val="none" w:sz="0" w:space="0" w:color="auto"/>
                        <w:left w:val="none" w:sz="0" w:space="0" w:color="auto"/>
                        <w:bottom w:val="none" w:sz="0" w:space="0" w:color="auto"/>
                        <w:right w:val="none" w:sz="0" w:space="0" w:color="auto"/>
                      </w:divBdr>
                    </w:div>
                    <w:div w:id="513810726">
                      <w:marLeft w:val="0"/>
                      <w:marRight w:val="0"/>
                      <w:marTop w:val="0"/>
                      <w:marBottom w:val="101"/>
                      <w:divBdr>
                        <w:top w:val="none" w:sz="0" w:space="0" w:color="auto"/>
                        <w:left w:val="none" w:sz="0" w:space="0" w:color="auto"/>
                        <w:bottom w:val="none" w:sz="0" w:space="0" w:color="auto"/>
                        <w:right w:val="none" w:sz="0" w:space="0" w:color="auto"/>
                      </w:divBdr>
                    </w:div>
                    <w:div w:id="916285808">
                      <w:marLeft w:val="0"/>
                      <w:marRight w:val="0"/>
                      <w:marTop w:val="0"/>
                      <w:marBottom w:val="101"/>
                      <w:divBdr>
                        <w:top w:val="none" w:sz="0" w:space="0" w:color="auto"/>
                        <w:left w:val="none" w:sz="0" w:space="0" w:color="auto"/>
                        <w:bottom w:val="none" w:sz="0" w:space="0" w:color="auto"/>
                        <w:right w:val="none" w:sz="0" w:space="0" w:color="auto"/>
                      </w:divBdr>
                    </w:div>
                    <w:div w:id="552234534">
                      <w:marLeft w:val="0"/>
                      <w:marRight w:val="0"/>
                      <w:marTop w:val="0"/>
                      <w:marBottom w:val="101"/>
                      <w:divBdr>
                        <w:top w:val="none" w:sz="0" w:space="0" w:color="auto"/>
                        <w:left w:val="none" w:sz="0" w:space="0" w:color="auto"/>
                        <w:bottom w:val="none" w:sz="0" w:space="0" w:color="auto"/>
                        <w:right w:val="none" w:sz="0" w:space="0" w:color="auto"/>
                      </w:divBdr>
                    </w:div>
                    <w:div w:id="1294824560">
                      <w:marLeft w:val="0"/>
                      <w:marRight w:val="0"/>
                      <w:marTop w:val="0"/>
                      <w:marBottom w:val="101"/>
                      <w:divBdr>
                        <w:top w:val="none" w:sz="0" w:space="0" w:color="auto"/>
                        <w:left w:val="none" w:sz="0" w:space="0" w:color="auto"/>
                        <w:bottom w:val="none" w:sz="0" w:space="0" w:color="auto"/>
                        <w:right w:val="none" w:sz="0" w:space="0" w:color="auto"/>
                      </w:divBdr>
                    </w:div>
                    <w:div w:id="211776474">
                      <w:marLeft w:val="0"/>
                      <w:marRight w:val="0"/>
                      <w:marTop w:val="0"/>
                      <w:marBottom w:val="101"/>
                      <w:divBdr>
                        <w:top w:val="none" w:sz="0" w:space="0" w:color="auto"/>
                        <w:left w:val="none" w:sz="0" w:space="0" w:color="auto"/>
                        <w:bottom w:val="none" w:sz="0" w:space="0" w:color="auto"/>
                        <w:right w:val="none" w:sz="0" w:space="0" w:color="auto"/>
                      </w:divBdr>
                    </w:div>
                    <w:div w:id="399786636">
                      <w:marLeft w:val="0"/>
                      <w:marRight w:val="0"/>
                      <w:marTop w:val="0"/>
                      <w:marBottom w:val="101"/>
                      <w:divBdr>
                        <w:top w:val="none" w:sz="0" w:space="0" w:color="auto"/>
                        <w:left w:val="none" w:sz="0" w:space="0" w:color="auto"/>
                        <w:bottom w:val="none" w:sz="0" w:space="0" w:color="auto"/>
                        <w:right w:val="none" w:sz="0" w:space="0" w:color="auto"/>
                      </w:divBdr>
                    </w:div>
                    <w:div w:id="584849237">
                      <w:marLeft w:val="0"/>
                      <w:marRight w:val="0"/>
                      <w:marTop w:val="0"/>
                      <w:marBottom w:val="101"/>
                      <w:divBdr>
                        <w:top w:val="none" w:sz="0" w:space="0" w:color="auto"/>
                        <w:left w:val="none" w:sz="0" w:space="0" w:color="auto"/>
                        <w:bottom w:val="none" w:sz="0" w:space="0" w:color="auto"/>
                        <w:right w:val="none" w:sz="0" w:space="0" w:color="auto"/>
                      </w:divBdr>
                    </w:div>
                    <w:div w:id="631639700">
                      <w:marLeft w:val="0"/>
                      <w:marRight w:val="0"/>
                      <w:marTop w:val="0"/>
                      <w:marBottom w:val="101"/>
                      <w:divBdr>
                        <w:top w:val="none" w:sz="0" w:space="0" w:color="auto"/>
                        <w:left w:val="none" w:sz="0" w:space="0" w:color="auto"/>
                        <w:bottom w:val="none" w:sz="0" w:space="0" w:color="auto"/>
                        <w:right w:val="none" w:sz="0" w:space="0" w:color="auto"/>
                      </w:divBdr>
                    </w:div>
                    <w:div w:id="1563177079">
                      <w:marLeft w:val="0"/>
                      <w:marRight w:val="0"/>
                      <w:marTop w:val="0"/>
                      <w:marBottom w:val="101"/>
                      <w:divBdr>
                        <w:top w:val="none" w:sz="0" w:space="0" w:color="auto"/>
                        <w:left w:val="none" w:sz="0" w:space="0" w:color="auto"/>
                        <w:bottom w:val="none" w:sz="0" w:space="0" w:color="auto"/>
                        <w:right w:val="none" w:sz="0" w:space="0" w:color="auto"/>
                      </w:divBdr>
                    </w:div>
                    <w:div w:id="1710564985">
                      <w:marLeft w:val="0"/>
                      <w:marRight w:val="0"/>
                      <w:marTop w:val="0"/>
                      <w:marBottom w:val="101"/>
                      <w:divBdr>
                        <w:top w:val="none" w:sz="0" w:space="0" w:color="auto"/>
                        <w:left w:val="none" w:sz="0" w:space="0" w:color="auto"/>
                        <w:bottom w:val="none" w:sz="0" w:space="0" w:color="auto"/>
                        <w:right w:val="none" w:sz="0" w:space="0" w:color="auto"/>
                      </w:divBdr>
                    </w:div>
                    <w:div w:id="280035336">
                      <w:marLeft w:val="0"/>
                      <w:marRight w:val="0"/>
                      <w:marTop w:val="0"/>
                      <w:marBottom w:val="101"/>
                      <w:divBdr>
                        <w:top w:val="none" w:sz="0" w:space="0" w:color="auto"/>
                        <w:left w:val="none" w:sz="0" w:space="0" w:color="auto"/>
                        <w:bottom w:val="none" w:sz="0" w:space="0" w:color="auto"/>
                        <w:right w:val="none" w:sz="0" w:space="0" w:color="auto"/>
                      </w:divBdr>
                    </w:div>
                    <w:div w:id="908419579">
                      <w:marLeft w:val="0"/>
                      <w:marRight w:val="0"/>
                      <w:marTop w:val="0"/>
                      <w:marBottom w:val="101"/>
                      <w:divBdr>
                        <w:top w:val="none" w:sz="0" w:space="0" w:color="auto"/>
                        <w:left w:val="none" w:sz="0" w:space="0" w:color="auto"/>
                        <w:bottom w:val="none" w:sz="0" w:space="0" w:color="auto"/>
                        <w:right w:val="none" w:sz="0" w:space="0" w:color="auto"/>
                      </w:divBdr>
                    </w:div>
                    <w:div w:id="111288812">
                      <w:marLeft w:val="0"/>
                      <w:marRight w:val="0"/>
                      <w:marTop w:val="0"/>
                      <w:marBottom w:val="101"/>
                      <w:divBdr>
                        <w:top w:val="none" w:sz="0" w:space="0" w:color="auto"/>
                        <w:left w:val="none" w:sz="0" w:space="0" w:color="auto"/>
                        <w:bottom w:val="none" w:sz="0" w:space="0" w:color="auto"/>
                        <w:right w:val="none" w:sz="0" w:space="0" w:color="auto"/>
                      </w:divBdr>
                    </w:div>
                    <w:div w:id="1795247793">
                      <w:marLeft w:val="0"/>
                      <w:marRight w:val="0"/>
                      <w:marTop w:val="0"/>
                      <w:marBottom w:val="101"/>
                      <w:divBdr>
                        <w:top w:val="none" w:sz="0" w:space="0" w:color="auto"/>
                        <w:left w:val="none" w:sz="0" w:space="0" w:color="auto"/>
                        <w:bottom w:val="none" w:sz="0" w:space="0" w:color="auto"/>
                        <w:right w:val="none" w:sz="0" w:space="0" w:color="auto"/>
                      </w:divBdr>
                    </w:div>
                    <w:div w:id="194585315">
                      <w:marLeft w:val="0"/>
                      <w:marRight w:val="0"/>
                      <w:marTop w:val="0"/>
                      <w:marBottom w:val="101"/>
                      <w:divBdr>
                        <w:top w:val="none" w:sz="0" w:space="0" w:color="auto"/>
                        <w:left w:val="none" w:sz="0" w:space="0" w:color="auto"/>
                        <w:bottom w:val="none" w:sz="0" w:space="0" w:color="auto"/>
                        <w:right w:val="none" w:sz="0" w:space="0" w:color="auto"/>
                      </w:divBdr>
                    </w:div>
                    <w:div w:id="1750930839">
                      <w:marLeft w:val="0"/>
                      <w:marRight w:val="0"/>
                      <w:marTop w:val="0"/>
                      <w:marBottom w:val="101"/>
                      <w:divBdr>
                        <w:top w:val="none" w:sz="0" w:space="0" w:color="auto"/>
                        <w:left w:val="none" w:sz="0" w:space="0" w:color="auto"/>
                        <w:bottom w:val="none" w:sz="0" w:space="0" w:color="auto"/>
                        <w:right w:val="none" w:sz="0" w:space="0" w:color="auto"/>
                      </w:divBdr>
                    </w:div>
                    <w:div w:id="1047100640">
                      <w:marLeft w:val="0"/>
                      <w:marRight w:val="0"/>
                      <w:marTop w:val="0"/>
                      <w:marBottom w:val="101"/>
                      <w:divBdr>
                        <w:top w:val="none" w:sz="0" w:space="0" w:color="auto"/>
                        <w:left w:val="none" w:sz="0" w:space="0" w:color="auto"/>
                        <w:bottom w:val="none" w:sz="0" w:space="0" w:color="auto"/>
                        <w:right w:val="none" w:sz="0" w:space="0" w:color="auto"/>
                      </w:divBdr>
                    </w:div>
                    <w:div w:id="1289626089">
                      <w:marLeft w:val="0"/>
                      <w:marRight w:val="0"/>
                      <w:marTop w:val="0"/>
                      <w:marBottom w:val="101"/>
                      <w:divBdr>
                        <w:top w:val="none" w:sz="0" w:space="0" w:color="auto"/>
                        <w:left w:val="none" w:sz="0" w:space="0" w:color="auto"/>
                        <w:bottom w:val="none" w:sz="0" w:space="0" w:color="auto"/>
                        <w:right w:val="none" w:sz="0" w:space="0" w:color="auto"/>
                      </w:divBdr>
                    </w:div>
                    <w:div w:id="51972709">
                      <w:marLeft w:val="0"/>
                      <w:marRight w:val="0"/>
                      <w:marTop w:val="0"/>
                      <w:marBottom w:val="101"/>
                      <w:divBdr>
                        <w:top w:val="none" w:sz="0" w:space="0" w:color="auto"/>
                        <w:left w:val="none" w:sz="0" w:space="0" w:color="auto"/>
                        <w:bottom w:val="none" w:sz="0" w:space="0" w:color="auto"/>
                        <w:right w:val="none" w:sz="0" w:space="0" w:color="auto"/>
                      </w:divBdr>
                    </w:div>
                    <w:div w:id="1653750643">
                      <w:marLeft w:val="720"/>
                      <w:marRight w:val="0"/>
                      <w:marTop w:val="0"/>
                      <w:marBottom w:val="101"/>
                      <w:divBdr>
                        <w:top w:val="none" w:sz="0" w:space="0" w:color="auto"/>
                        <w:left w:val="none" w:sz="0" w:space="0" w:color="auto"/>
                        <w:bottom w:val="none" w:sz="0" w:space="0" w:color="auto"/>
                        <w:right w:val="none" w:sz="0" w:space="0" w:color="auto"/>
                      </w:divBdr>
                    </w:div>
                    <w:div w:id="866673481">
                      <w:marLeft w:val="720"/>
                      <w:marRight w:val="0"/>
                      <w:marTop w:val="0"/>
                      <w:marBottom w:val="101"/>
                      <w:divBdr>
                        <w:top w:val="none" w:sz="0" w:space="0" w:color="auto"/>
                        <w:left w:val="none" w:sz="0" w:space="0" w:color="auto"/>
                        <w:bottom w:val="none" w:sz="0" w:space="0" w:color="auto"/>
                        <w:right w:val="none" w:sz="0" w:space="0" w:color="auto"/>
                      </w:divBdr>
                    </w:div>
                    <w:div w:id="386806857">
                      <w:marLeft w:val="720"/>
                      <w:marRight w:val="0"/>
                      <w:marTop w:val="0"/>
                      <w:marBottom w:val="101"/>
                      <w:divBdr>
                        <w:top w:val="none" w:sz="0" w:space="0" w:color="auto"/>
                        <w:left w:val="none" w:sz="0" w:space="0" w:color="auto"/>
                        <w:bottom w:val="none" w:sz="0" w:space="0" w:color="auto"/>
                        <w:right w:val="none" w:sz="0" w:space="0" w:color="auto"/>
                      </w:divBdr>
                    </w:div>
                    <w:div w:id="1918201336">
                      <w:marLeft w:val="720"/>
                      <w:marRight w:val="0"/>
                      <w:marTop w:val="0"/>
                      <w:marBottom w:val="101"/>
                      <w:divBdr>
                        <w:top w:val="none" w:sz="0" w:space="0" w:color="auto"/>
                        <w:left w:val="none" w:sz="0" w:space="0" w:color="auto"/>
                        <w:bottom w:val="none" w:sz="0" w:space="0" w:color="auto"/>
                        <w:right w:val="none" w:sz="0" w:space="0" w:color="auto"/>
                      </w:divBdr>
                    </w:div>
                    <w:div w:id="1806435326">
                      <w:marLeft w:val="720"/>
                      <w:marRight w:val="0"/>
                      <w:marTop w:val="0"/>
                      <w:marBottom w:val="101"/>
                      <w:divBdr>
                        <w:top w:val="none" w:sz="0" w:space="0" w:color="auto"/>
                        <w:left w:val="none" w:sz="0" w:space="0" w:color="auto"/>
                        <w:bottom w:val="none" w:sz="0" w:space="0" w:color="auto"/>
                        <w:right w:val="none" w:sz="0" w:space="0" w:color="auto"/>
                      </w:divBdr>
                    </w:div>
                    <w:div w:id="1084650483">
                      <w:marLeft w:val="720"/>
                      <w:marRight w:val="0"/>
                      <w:marTop w:val="0"/>
                      <w:marBottom w:val="101"/>
                      <w:divBdr>
                        <w:top w:val="none" w:sz="0" w:space="0" w:color="auto"/>
                        <w:left w:val="none" w:sz="0" w:space="0" w:color="auto"/>
                        <w:bottom w:val="none" w:sz="0" w:space="0" w:color="auto"/>
                        <w:right w:val="none" w:sz="0" w:space="0" w:color="auto"/>
                      </w:divBdr>
                    </w:div>
                    <w:div w:id="1292520620">
                      <w:marLeft w:val="720"/>
                      <w:marRight w:val="0"/>
                      <w:marTop w:val="0"/>
                      <w:marBottom w:val="101"/>
                      <w:divBdr>
                        <w:top w:val="none" w:sz="0" w:space="0" w:color="auto"/>
                        <w:left w:val="none" w:sz="0" w:space="0" w:color="auto"/>
                        <w:bottom w:val="none" w:sz="0" w:space="0" w:color="auto"/>
                        <w:right w:val="none" w:sz="0" w:space="0" w:color="auto"/>
                      </w:divBdr>
                    </w:div>
                    <w:div w:id="66806645">
                      <w:marLeft w:val="720"/>
                      <w:marRight w:val="0"/>
                      <w:marTop w:val="0"/>
                      <w:marBottom w:val="101"/>
                      <w:divBdr>
                        <w:top w:val="none" w:sz="0" w:space="0" w:color="auto"/>
                        <w:left w:val="none" w:sz="0" w:space="0" w:color="auto"/>
                        <w:bottom w:val="none" w:sz="0" w:space="0" w:color="auto"/>
                        <w:right w:val="none" w:sz="0" w:space="0" w:color="auto"/>
                      </w:divBdr>
                    </w:div>
                    <w:div w:id="565065556">
                      <w:marLeft w:val="720"/>
                      <w:marRight w:val="0"/>
                      <w:marTop w:val="0"/>
                      <w:marBottom w:val="101"/>
                      <w:divBdr>
                        <w:top w:val="none" w:sz="0" w:space="0" w:color="auto"/>
                        <w:left w:val="none" w:sz="0" w:space="0" w:color="auto"/>
                        <w:bottom w:val="none" w:sz="0" w:space="0" w:color="auto"/>
                        <w:right w:val="none" w:sz="0" w:space="0" w:color="auto"/>
                      </w:divBdr>
                    </w:div>
                    <w:div w:id="734477866">
                      <w:marLeft w:val="0"/>
                      <w:marRight w:val="0"/>
                      <w:marTop w:val="101"/>
                      <w:marBottom w:val="101"/>
                      <w:divBdr>
                        <w:top w:val="none" w:sz="0" w:space="0" w:color="auto"/>
                        <w:left w:val="none" w:sz="0" w:space="0" w:color="auto"/>
                        <w:bottom w:val="none" w:sz="0" w:space="0" w:color="auto"/>
                        <w:right w:val="none" w:sz="0" w:space="0" w:color="auto"/>
                      </w:divBdr>
                    </w:div>
                    <w:div w:id="1751078660">
                      <w:marLeft w:val="0"/>
                      <w:marRight w:val="0"/>
                      <w:marTop w:val="0"/>
                      <w:marBottom w:val="101"/>
                      <w:divBdr>
                        <w:top w:val="none" w:sz="0" w:space="0" w:color="auto"/>
                        <w:left w:val="none" w:sz="0" w:space="0" w:color="auto"/>
                        <w:bottom w:val="none" w:sz="0" w:space="0" w:color="auto"/>
                        <w:right w:val="none" w:sz="0" w:space="0" w:color="auto"/>
                      </w:divBdr>
                    </w:div>
                    <w:div w:id="1685356254">
                      <w:marLeft w:val="0"/>
                      <w:marRight w:val="0"/>
                      <w:marTop w:val="0"/>
                      <w:marBottom w:val="101"/>
                      <w:divBdr>
                        <w:top w:val="none" w:sz="0" w:space="0" w:color="auto"/>
                        <w:left w:val="none" w:sz="0" w:space="0" w:color="auto"/>
                        <w:bottom w:val="none" w:sz="0" w:space="0" w:color="auto"/>
                        <w:right w:val="none" w:sz="0" w:space="0" w:color="auto"/>
                      </w:divBdr>
                    </w:div>
                    <w:div w:id="9027209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Guadalupe Zamudio Cabrera</dc:creator>
  <cp:keywords/>
  <dc:description/>
  <cp:lastModifiedBy>User</cp:lastModifiedBy>
  <cp:revision>2</cp:revision>
  <dcterms:created xsi:type="dcterms:W3CDTF">2016-08-02T22:39:00Z</dcterms:created>
  <dcterms:modified xsi:type="dcterms:W3CDTF">2016-08-02T22:39:00Z</dcterms:modified>
</cp:coreProperties>
</file>