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4E" w:rsidRPr="00F83636" w:rsidRDefault="00615A4E" w:rsidP="00615A4E">
      <w:pPr>
        <w:jc w:val="center"/>
        <w:rPr>
          <w:rFonts w:ascii="Arial" w:hAnsi="Arial" w:cs="Arial"/>
          <w:b/>
        </w:rPr>
      </w:pPr>
    </w:p>
    <w:p w:rsidR="00615A4E" w:rsidRDefault="00615A4E" w:rsidP="00615A4E">
      <w:pPr>
        <w:jc w:val="center"/>
        <w:rPr>
          <w:rFonts w:ascii="Arial" w:hAnsi="Arial" w:cs="Arial"/>
          <w:b/>
          <w:i/>
          <w:u w:val="single"/>
        </w:rPr>
      </w:pPr>
      <w:r w:rsidRPr="00F83636">
        <w:rPr>
          <w:rFonts w:ascii="Arial" w:hAnsi="Arial" w:cs="Arial"/>
          <w:b/>
          <w:i/>
          <w:u w:val="single"/>
        </w:rPr>
        <w:t>CONSUL</w:t>
      </w:r>
      <w:r w:rsidR="002B2AA5">
        <w:rPr>
          <w:rFonts w:ascii="Arial" w:hAnsi="Arial" w:cs="Arial"/>
          <w:b/>
          <w:i/>
          <w:u w:val="single"/>
        </w:rPr>
        <w:t>TA PÚBLICA DE NOTAS NACIONALES</w:t>
      </w:r>
    </w:p>
    <w:p w:rsidR="009C5CD1" w:rsidRDefault="009C5CD1" w:rsidP="009C5CD1">
      <w:pPr>
        <w:spacing w:after="0"/>
        <w:jc w:val="center"/>
        <w:rPr>
          <w:rFonts w:ascii="Garamond" w:hAnsi="Garamond"/>
          <w:b/>
        </w:rPr>
      </w:pPr>
      <w:r>
        <w:rPr>
          <w:rFonts w:ascii="Garamond" w:hAnsi="Garamond"/>
          <w:b/>
        </w:rPr>
        <w:t>SECCIÓN VIII</w:t>
      </w:r>
    </w:p>
    <w:p w:rsidR="009C5CD1" w:rsidRDefault="009C5CD1" w:rsidP="009C5CD1">
      <w:pPr>
        <w:spacing w:after="0"/>
        <w:jc w:val="center"/>
        <w:rPr>
          <w:rFonts w:ascii="Garamond" w:hAnsi="Garamond"/>
          <w:b/>
        </w:rPr>
      </w:pPr>
    </w:p>
    <w:p w:rsidR="009C5CD1" w:rsidRDefault="009C5CD1" w:rsidP="009C5CD1">
      <w:pPr>
        <w:jc w:val="center"/>
        <w:rPr>
          <w:rFonts w:ascii="Garamond" w:hAnsi="Garamond"/>
          <w:b/>
        </w:rPr>
      </w:pPr>
      <w:r w:rsidRPr="000A088E">
        <w:rPr>
          <w:rFonts w:ascii="Garamond" w:hAnsi="Garamond"/>
          <w:b/>
        </w:rPr>
        <w:t>PIELES, CUEROS, PELETERÍA Y MANUFACTURAS DE ESTAS MATERIAS; ARTÍCULOS DE TALABARTERÍA O GUARNICIONERÍA; ARTÍCULOS DE VIAJE, BOLSOS DE MANO (CARTERAS) Y CONTINENTES SIMILARES; MANUFACTURAS DE TRIPA</w:t>
      </w:r>
    </w:p>
    <w:p w:rsidR="009C5CD1" w:rsidRDefault="009C5CD1" w:rsidP="009C5CD1">
      <w:pPr>
        <w:jc w:val="center"/>
        <w:rPr>
          <w:rFonts w:ascii="Garamond" w:hAnsi="Garamond"/>
          <w:b/>
        </w:rPr>
      </w:pPr>
    </w:p>
    <w:p w:rsidR="009C5CD1" w:rsidRPr="00FB07E1" w:rsidRDefault="009C5CD1" w:rsidP="009C5CD1">
      <w:pPr>
        <w:spacing w:after="0"/>
        <w:jc w:val="center"/>
        <w:rPr>
          <w:rFonts w:ascii="Garamond" w:hAnsi="Garamond"/>
          <w:b/>
        </w:rPr>
      </w:pPr>
      <w:r>
        <w:rPr>
          <w:rFonts w:ascii="Garamond" w:hAnsi="Garamond"/>
          <w:b/>
        </w:rPr>
        <w:t>Capítulo 43</w:t>
      </w:r>
    </w:p>
    <w:p w:rsidR="009C5CD1" w:rsidRDefault="009C5CD1" w:rsidP="009C5CD1">
      <w:pPr>
        <w:spacing w:after="0"/>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rsidR="009C5CD1" w:rsidRDefault="009C5CD1" w:rsidP="009C5CD1">
      <w:pPr>
        <w:spacing w:after="0"/>
        <w:rPr>
          <w:rFonts w:ascii="Garamond" w:hAnsi="Garamond"/>
          <w:b/>
        </w:rPr>
      </w:pPr>
    </w:p>
    <w:p w:rsidR="009C5CD1" w:rsidRPr="00461A7F" w:rsidRDefault="009C5CD1" w:rsidP="009C5CD1">
      <w:pPr>
        <w:spacing w:after="0" w:line="240" w:lineRule="auto"/>
        <w:jc w:val="both"/>
        <w:rPr>
          <w:rFonts w:ascii="Garamond" w:eastAsia="Times New Roman" w:hAnsi="Garamond"/>
          <w:lang w:eastAsia="es-ES"/>
        </w:rPr>
      </w:pPr>
      <w:r w:rsidRPr="00461A7F">
        <w:rPr>
          <w:rFonts w:ascii="Garamond" w:eastAsia="Times New Roman" w:hAnsi="Garamond"/>
          <w:lang w:eastAsia="es-ES"/>
        </w:rPr>
        <w:t xml:space="preserve">Conviene observar que las partidas </w:t>
      </w:r>
      <w:hyperlink r:id="rId7" w:history="1">
        <w:r w:rsidRPr="00461A7F">
          <w:rPr>
            <w:rFonts w:ascii="Garamond" w:eastAsia="Times New Roman" w:hAnsi="Garamond"/>
            <w:u w:val="single"/>
            <w:lang w:eastAsia="es-ES"/>
          </w:rPr>
          <w:t>43.01</w:t>
        </w:r>
      </w:hyperlink>
      <w:r w:rsidRPr="00461A7F">
        <w:rPr>
          <w:rFonts w:ascii="Garamond" w:eastAsia="Times New Roman" w:hAnsi="Garamond"/>
          <w:lang w:eastAsia="es-ES"/>
        </w:rPr>
        <w:t xml:space="preserve"> a </w:t>
      </w:r>
      <w:hyperlink r:id="rId8" w:history="1">
        <w:r w:rsidRPr="00461A7F">
          <w:rPr>
            <w:rFonts w:ascii="Garamond" w:eastAsia="Times New Roman" w:hAnsi="Garamond"/>
            <w:u w:val="single"/>
            <w:lang w:eastAsia="es-ES"/>
          </w:rPr>
          <w:t>43.03</w:t>
        </w:r>
      </w:hyperlink>
      <w:r w:rsidRPr="00461A7F">
        <w:rPr>
          <w:rFonts w:ascii="Garamond" w:eastAsia="Times New Roman" w:hAnsi="Garamond"/>
          <w:lang w:eastAsia="es-ES"/>
        </w:rPr>
        <w:t xml:space="preserve"> comprenden la peletería de ciertas especies de animales s</w:t>
      </w:r>
      <w:r>
        <w:rPr>
          <w:rFonts w:ascii="Garamond" w:eastAsia="Times New Roman" w:hAnsi="Garamond"/>
          <w:lang w:eastAsia="es-ES"/>
        </w:rPr>
        <w:t xml:space="preserve">alvajes, actualmente amenazadas </w:t>
      </w:r>
      <w:r w:rsidRPr="00461A7F">
        <w:rPr>
          <w:rFonts w:ascii="Garamond" w:eastAsia="Times New Roman" w:hAnsi="Garamond"/>
          <w:lang w:eastAsia="es-ES"/>
        </w:rPr>
        <w:t>de extinción o que corren ese riesgo, y los artículos de estas pieles, si el comercio de los animales de estas especies no es estrictamente regulado. Estas especies se enumeran en los apéndices del Convenio sobre el comercio internacional de especies de fauna y flora salvajes amenazadas de exti</w:t>
      </w:r>
      <w:r>
        <w:rPr>
          <w:rFonts w:ascii="Garamond" w:eastAsia="Times New Roman" w:hAnsi="Garamond"/>
          <w:lang w:eastAsia="es-ES"/>
        </w:rPr>
        <w:t>nción (Convenio de Washington).</w:t>
      </w:r>
    </w:p>
    <w:p w:rsidR="002B2AA5" w:rsidRDefault="002B2AA5" w:rsidP="00615A4E">
      <w:pPr>
        <w:jc w:val="center"/>
        <w:rPr>
          <w:rFonts w:ascii="Arial" w:hAnsi="Arial" w:cs="Arial"/>
          <w:b/>
          <w:i/>
          <w:u w:val="single"/>
        </w:rPr>
      </w:pPr>
      <w:bookmarkStart w:id="0" w:name="_GoBack"/>
      <w:bookmarkEnd w:id="0"/>
    </w:p>
    <w:sectPr w:rsidR="002B2AA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9A" w:rsidRDefault="00E7089A" w:rsidP="00615A4E">
      <w:pPr>
        <w:spacing w:after="0" w:line="240" w:lineRule="auto"/>
      </w:pPr>
      <w:r>
        <w:separator/>
      </w:r>
    </w:p>
  </w:endnote>
  <w:endnote w:type="continuationSeparator" w:id="0">
    <w:p w:rsidR="00E7089A" w:rsidRDefault="00E7089A" w:rsidP="006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9A" w:rsidRDefault="00E7089A" w:rsidP="00615A4E">
      <w:pPr>
        <w:spacing w:after="0" w:line="240" w:lineRule="auto"/>
      </w:pPr>
      <w:r>
        <w:separator/>
      </w:r>
    </w:p>
  </w:footnote>
  <w:footnote w:type="continuationSeparator" w:id="0">
    <w:p w:rsidR="00E7089A" w:rsidRDefault="00E7089A" w:rsidP="0061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4E" w:rsidRDefault="00615A4E">
    <w:pPr>
      <w:pStyle w:val="Encabezado"/>
    </w:pPr>
    <w:r>
      <w:rPr>
        <w:noProof/>
        <w:lang w:eastAsia="es-MX"/>
      </w:rPr>
      <w:drawing>
        <wp:anchor distT="0" distB="0" distL="114300" distR="114300" simplePos="0" relativeHeight="251659264" behindDoc="0" locked="0" layoutInCell="1" allowOverlap="1" wp14:anchorId="768637FD" wp14:editId="161EE08B">
          <wp:simplePos x="0" y="0"/>
          <wp:positionH relativeFrom="column">
            <wp:posOffset>-1019175</wp:posOffset>
          </wp:positionH>
          <wp:positionV relativeFrom="paragraph">
            <wp:posOffset>-362585</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4" w15:restartNumberingAfterBreak="0">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9FC6B44"/>
    <w:multiLevelType w:val="hybridMultilevel"/>
    <w:tmpl w:val="BF467D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1" w15:restartNumberingAfterBreak="0">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6"/>
  </w:num>
  <w:num w:numId="2">
    <w:abstractNumId w:val="11"/>
  </w:num>
  <w:num w:numId="3">
    <w:abstractNumId w:val="23"/>
  </w:num>
  <w:num w:numId="4">
    <w:abstractNumId w:val="25"/>
  </w:num>
  <w:num w:numId="5">
    <w:abstractNumId w:val="1"/>
  </w:num>
  <w:num w:numId="6">
    <w:abstractNumId w:val="8"/>
  </w:num>
  <w:num w:numId="7">
    <w:abstractNumId w:val="27"/>
  </w:num>
  <w:num w:numId="8">
    <w:abstractNumId w:val="35"/>
  </w:num>
  <w:num w:numId="9">
    <w:abstractNumId w:val="15"/>
  </w:num>
  <w:num w:numId="10">
    <w:abstractNumId w:val="7"/>
  </w:num>
  <w:num w:numId="11">
    <w:abstractNumId w:val="32"/>
  </w:num>
  <w:num w:numId="12">
    <w:abstractNumId w:val="12"/>
  </w:num>
  <w:num w:numId="13">
    <w:abstractNumId w:val="37"/>
  </w:num>
  <w:num w:numId="14">
    <w:abstractNumId w:val="6"/>
  </w:num>
  <w:num w:numId="15">
    <w:abstractNumId w:val="29"/>
  </w:num>
  <w:num w:numId="16">
    <w:abstractNumId w:val="24"/>
  </w:num>
  <w:num w:numId="17">
    <w:abstractNumId w:val="20"/>
  </w:num>
  <w:num w:numId="18">
    <w:abstractNumId w:val="13"/>
  </w:num>
  <w:num w:numId="19">
    <w:abstractNumId w:val="30"/>
  </w:num>
  <w:num w:numId="20">
    <w:abstractNumId w:val="36"/>
  </w:num>
  <w:num w:numId="21">
    <w:abstractNumId w:val="9"/>
  </w:num>
  <w:num w:numId="22">
    <w:abstractNumId w:val="5"/>
  </w:num>
  <w:num w:numId="23">
    <w:abstractNumId w:val="10"/>
  </w:num>
  <w:num w:numId="24">
    <w:abstractNumId w:val="17"/>
  </w:num>
  <w:num w:numId="25">
    <w:abstractNumId w:val="31"/>
  </w:num>
  <w:num w:numId="26">
    <w:abstractNumId w:val="22"/>
  </w:num>
  <w:num w:numId="27">
    <w:abstractNumId w:val="21"/>
  </w:num>
  <w:num w:numId="28">
    <w:abstractNumId w:val="18"/>
  </w:num>
  <w:num w:numId="29">
    <w:abstractNumId w:val="2"/>
  </w:num>
  <w:num w:numId="30">
    <w:abstractNumId w:val="4"/>
  </w:num>
  <w:num w:numId="31">
    <w:abstractNumId w:val="34"/>
  </w:num>
  <w:num w:numId="32">
    <w:abstractNumId w:val="3"/>
  </w:num>
  <w:num w:numId="33">
    <w:abstractNumId w:val="28"/>
  </w:num>
  <w:num w:numId="34">
    <w:abstractNumId w:val="14"/>
  </w:num>
  <w:num w:numId="35">
    <w:abstractNumId w:val="33"/>
  </w:num>
  <w:num w:numId="36">
    <w:abstractNumId w:val="0"/>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4E"/>
    <w:rsid w:val="00086EEB"/>
    <w:rsid w:val="001C4923"/>
    <w:rsid w:val="002B2AA5"/>
    <w:rsid w:val="003A1395"/>
    <w:rsid w:val="004D7335"/>
    <w:rsid w:val="00615A4E"/>
    <w:rsid w:val="00751B5F"/>
    <w:rsid w:val="009C5CD1"/>
    <w:rsid w:val="00E7089A"/>
    <w:rsid w:val="00EF630A"/>
    <w:rsid w:val="00F97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016C"/>
  <w15:chartTrackingRefBased/>
  <w15:docId w15:val="{036592E4-D1B8-4ED7-9461-DCDF041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
    <w:name w:val="SE"/>
    <w:basedOn w:val="Normal"/>
    <w:link w:val="SECar"/>
    <w:autoRedefine/>
    <w:qFormat/>
    <w:rsid w:val="004D7335"/>
    <w:pPr>
      <w:spacing w:after="0" w:line="240" w:lineRule="auto"/>
      <w:jc w:val="center"/>
    </w:pPr>
    <w:rPr>
      <w:rFonts w:ascii="Garamond" w:eastAsia="Times New Roman" w:hAnsi="Garamond" w:cs="Times New Roman"/>
      <w:b/>
      <w:smallCaps/>
      <w:color w:val="595959" w:themeColor="text1" w:themeTint="A6"/>
      <w:sz w:val="28"/>
      <w:szCs w:val="26"/>
      <w:lang w:val="es-ES_tradnl" w:eastAsia="es-ES"/>
    </w:rPr>
  </w:style>
  <w:style w:type="character" w:customStyle="1" w:styleId="SECar">
    <w:name w:val="SE Car"/>
    <w:basedOn w:val="Fuentedeprrafopredeter"/>
    <w:link w:val="SE"/>
    <w:rsid w:val="004D7335"/>
    <w:rPr>
      <w:rFonts w:ascii="Garamond" w:eastAsia="Times New Roman" w:hAnsi="Garamond" w:cs="Times New Roman"/>
      <w:b/>
      <w:smallCaps/>
      <w:color w:val="595959" w:themeColor="text1" w:themeTint="A6"/>
      <w:sz w:val="28"/>
      <w:szCs w:val="26"/>
      <w:lang w:val="es-ES_tradnl" w:eastAsia="es-ES"/>
    </w:rPr>
  </w:style>
  <w:style w:type="paragraph" w:styleId="Prrafodelista">
    <w:name w:val="List Paragraph"/>
    <w:basedOn w:val="Normal"/>
    <w:uiPriority w:val="34"/>
    <w:qFormat/>
    <w:rsid w:val="00615A4E"/>
    <w:pPr>
      <w:ind w:left="720"/>
      <w:contextualSpacing/>
    </w:pPr>
  </w:style>
  <w:style w:type="paragraph" w:styleId="Encabezado">
    <w:name w:val="header"/>
    <w:basedOn w:val="Normal"/>
    <w:link w:val="EncabezadoCar"/>
    <w:uiPriority w:val="99"/>
    <w:unhideWhenUsed/>
    <w:rsid w:val="0061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A4E"/>
  </w:style>
  <w:style w:type="paragraph" w:styleId="Piedepgina">
    <w:name w:val="footer"/>
    <w:basedOn w:val="Normal"/>
    <w:link w:val="PiedepginaCar"/>
    <w:uiPriority w:val="99"/>
    <w:unhideWhenUsed/>
    <w:rsid w:val="0061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note_by_frame('43.03','VIII43','2012','ES',true,'l_flat','yes');" TargetMode="External"/><Relationship Id="rId3" Type="http://schemas.openxmlformats.org/officeDocument/2006/relationships/settings" Target="settings.xml"/><Relationship Id="rId7" Type="http://schemas.openxmlformats.org/officeDocument/2006/relationships/hyperlink" Target="javascript:change_note_by_frame('43.01','VIII43','2012','ES',true,'l_flat','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801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DGCE</cp:lastModifiedBy>
  <cp:revision>2</cp:revision>
  <dcterms:created xsi:type="dcterms:W3CDTF">2018-07-09T21:52:00Z</dcterms:created>
  <dcterms:modified xsi:type="dcterms:W3CDTF">2018-07-09T21:52:00Z</dcterms:modified>
</cp:coreProperties>
</file>