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1B08B" w14:textId="77777777" w:rsidR="00544D89" w:rsidRDefault="00544D89" w:rsidP="000A088E">
      <w:pPr>
        <w:spacing w:after="0"/>
        <w:jc w:val="center"/>
        <w:rPr>
          <w:rFonts w:ascii="Garamond" w:hAnsi="Garamond"/>
          <w:b/>
        </w:rPr>
      </w:pPr>
    </w:p>
    <w:p w14:paraId="4D943794" w14:textId="3672BBF7" w:rsidR="000A088E" w:rsidRDefault="000A088E" w:rsidP="000A088E">
      <w:pPr>
        <w:spacing w:after="0"/>
        <w:jc w:val="center"/>
        <w:rPr>
          <w:rFonts w:ascii="Garamond" w:hAnsi="Garamond"/>
          <w:b/>
        </w:rPr>
      </w:pPr>
      <w:r>
        <w:rPr>
          <w:rFonts w:ascii="Garamond" w:hAnsi="Garamond"/>
          <w:b/>
        </w:rPr>
        <w:t>SECCIÓN XVI</w:t>
      </w:r>
    </w:p>
    <w:p w14:paraId="4A250E71" w14:textId="77777777" w:rsidR="000A088E" w:rsidRDefault="000A088E" w:rsidP="000A088E">
      <w:pPr>
        <w:jc w:val="center"/>
        <w:rPr>
          <w:rFonts w:ascii="Garamond" w:hAnsi="Garamond"/>
        </w:rPr>
      </w:pPr>
    </w:p>
    <w:p w14:paraId="0AA7F18D" w14:textId="77777777" w:rsidR="000A088E" w:rsidRDefault="000A088E" w:rsidP="000A088E">
      <w:pPr>
        <w:jc w:val="center"/>
        <w:rPr>
          <w:rFonts w:ascii="Garamond" w:hAnsi="Garamond"/>
          <w:b/>
        </w:rPr>
      </w:pPr>
      <w:r w:rsidRPr="000A088E">
        <w:rPr>
          <w:rFonts w:ascii="Garamond" w:hAnsi="Garamond"/>
          <w:b/>
        </w:rPr>
        <w:t>MÁQUINAS Y APARATOS, MATERIAL ELÉCTRICO Y SUS PARTES; APARATOS DE GRABACIÓN O REPRODUCCIÓN DE SONIDO, APARATOS DE GRABACIÓN O REPRODUCCIÓN DE IMAGEN Y SONIDO EN TELEVISIÓN, Y LAS PARTES Y ACCESORIOS DE ESTOS APARATOS</w:t>
      </w:r>
    </w:p>
    <w:p w14:paraId="66ADC67C" w14:textId="77777777" w:rsidR="009E2556" w:rsidRDefault="009E2556" w:rsidP="009E2556">
      <w:pPr>
        <w:spacing w:after="0" w:line="240" w:lineRule="auto"/>
        <w:rPr>
          <w:rFonts w:ascii="Garamond" w:hAnsi="Garamond"/>
          <w:b/>
        </w:rPr>
      </w:pPr>
    </w:p>
    <w:p w14:paraId="67EA624C" w14:textId="2486E938" w:rsidR="00762E9D" w:rsidRDefault="00762E9D" w:rsidP="009E2556">
      <w:pPr>
        <w:spacing w:after="0" w:line="240" w:lineRule="auto"/>
        <w:ind w:left="357"/>
        <w:rPr>
          <w:rFonts w:ascii="Garamond" w:hAnsi="Garamond"/>
          <w:b/>
        </w:rPr>
      </w:pPr>
      <w:r>
        <w:rPr>
          <w:rFonts w:ascii="Garamond" w:hAnsi="Garamond"/>
          <w:b/>
        </w:rPr>
        <w:t>Notas:</w:t>
      </w:r>
    </w:p>
    <w:p w14:paraId="25C9E0AB" w14:textId="77777777" w:rsidR="00762E9D" w:rsidRDefault="00762E9D" w:rsidP="009E2556">
      <w:pPr>
        <w:spacing w:after="0" w:line="240" w:lineRule="auto"/>
        <w:rPr>
          <w:rFonts w:ascii="Garamond" w:hAnsi="Garamond"/>
          <w:b/>
        </w:rPr>
      </w:pPr>
    </w:p>
    <w:p w14:paraId="4CBCB88B" w14:textId="77777777" w:rsidR="00762E9D" w:rsidRPr="00860426" w:rsidRDefault="00762E9D" w:rsidP="009E2556">
      <w:pPr>
        <w:pStyle w:val="Prrafodelista"/>
        <w:numPr>
          <w:ilvl w:val="0"/>
          <w:numId w:val="28"/>
        </w:numPr>
        <w:spacing w:after="0" w:line="240" w:lineRule="auto"/>
        <w:ind w:left="714" w:hanging="357"/>
        <w:jc w:val="both"/>
        <w:rPr>
          <w:rFonts w:ascii="Garamond" w:hAnsi="Garamond"/>
          <w:lang w:val="es-ES_tradnl"/>
        </w:rPr>
      </w:pPr>
      <w:r w:rsidRPr="00860426">
        <w:rPr>
          <w:rFonts w:ascii="Garamond" w:hAnsi="Garamond"/>
          <w:lang w:val="es-ES_tradnl"/>
        </w:rPr>
        <w:t>No obstante, lo dispuesto en la Nota 1, inciso k) de esta Sección, las herramientas y artículos necesarios para el montaje o mantenimiento con las que normalmente se comercializan las máquinas, se clasifican con ellas siempre que se presenten simultáneamente para su importación o exportación.</w:t>
      </w:r>
    </w:p>
    <w:p w14:paraId="7F007DB7" w14:textId="77777777" w:rsidR="00762E9D" w:rsidRDefault="00762E9D" w:rsidP="009E2556">
      <w:pPr>
        <w:spacing w:after="0" w:line="240" w:lineRule="auto"/>
        <w:jc w:val="center"/>
        <w:rPr>
          <w:rFonts w:ascii="Garamond" w:hAnsi="Garamond"/>
          <w:b/>
        </w:rPr>
      </w:pPr>
    </w:p>
    <w:p w14:paraId="50E3D1C9" w14:textId="77777777" w:rsidR="00762E9D" w:rsidRPr="00BD3926" w:rsidRDefault="00762E9D" w:rsidP="009E2556">
      <w:pPr>
        <w:spacing w:after="0" w:line="240" w:lineRule="auto"/>
        <w:jc w:val="center"/>
        <w:rPr>
          <w:rFonts w:ascii="Garamond" w:hAnsi="Garamond"/>
          <w:b/>
        </w:rPr>
      </w:pPr>
      <w:r w:rsidRPr="00D44AB6">
        <w:rPr>
          <w:rFonts w:ascii="Garamond" w:hAnsi="Garamond"/>
          <w:b/>
        </w:rPr>
        <w:t xml:space="preserve">Capítulo </w:t>
      </w:r>
      <w:r w:rsidRPr="00BD3926">
        <w:rPr>
          <w:rFonts w:ascii="Garamond" w:hAnsi="Garamond"/>
          <w:b/>
        </w:rPr>
        <w:t>84</w:t>
      </w:r>
    </w:p>
    <w:p w14:paraId="4EF3F30C" w14:textId="77777777" w:rsidR="00762E9D" w:rsidRDefault="00762E9D" w:rsidP="009E2556">
      <w:pPr>
        <w:spacing w:after="0" w:line="240" w:lineRule="auto"/>
        <w:jc w:val="both"/>
        <w:rPr>
          <w:rFonts w:ascii="Garamond" w:hAnsi="Garamond"/>
          <w:b/>
        </w:rPr>
      </w:pPr>
    </w:p>
    <w:p w14:paraId="7FBFE3D4" w14:textId="77777777" w:rsidR="00762E9D" w:rsidRDefault="00762E9D" w:rsidP="009E2556">
      <w:pPr>
        <w:spacing w:after="0" w:line="240" w:lineRule="auto"/>
        <w:ind w:firstLine="357"/>
        <w:jc w:val="both"/>
        <w:rPr>
          <w:rFonts w:ascii="Garamond" w:hAnsi="Garamond"/>
          <w:b/>
        </w:rPr>
      </w:pPr>
      <w:r w:rsidRPr="00CA7C38">
        <w:rPr>
          <w:rFonts w:ascii="Garamond" w:hAnsi="Garamond"/>
          <w:b/>
        </w:rPr>
        <w:t>Notas Nacionales:</w:t>
      </w:r>
    </w:p>
    <w:p w14:paraId="7F943F5D" w14:textId="77777777" w:rsidR="00762E9D" w:rsidRDefault="00762E9D" w:rsidP="009E2556">
      <w:pPr>
        <w:spacing w:after="0" w:line="240" w:lineRule="auto"/>
        <w:jc w:val="both"/>
        <w:rPr>
          <w:rFonts w:ascii="Arial" w:hAnsi="Arial" w:cs="Arial"/>
          <w:sz w:val="20"/>
          <w:szCs w:val="20"/>
          <w:lang w:val="es-ES_tradnl"/>
        </w:rPr>
      </w:pPr>
    </w:p>
    <w:p w14:paraId="754FBCA8"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este Capítulo, el término "circuito modular" significa: un bien que consiste de uno o más circuitos impresos de la partida 85.34 con uno o más elementos activos ensamblados, y con o sin elementos pasivos.</w:t>
      </w:r>
    </w:p>
    <w:p w14:paraId="0F056C33" w14:textId="77777777" w:rsidR="00762E9D" w:rsidRPr="00A9182F" w:rsidRDefault="00762E9D" w:rsidP="009E2556">
      <w:pPr>
        <w:pStyle w:val="Prrafodelista"/>
        <w:spacing w:after="0" w:line="240" w:lineRule="auto"/>
        <w:ind w:left="714" w:hanging="357"/>
        <w:jc w:val="both"/>
        <w:rPr>
          <w:rFonts w:ascii="Garamond" w:hAnsi="Garamond"/>
        </w:rPr>
      </w:pPr>
    </w:p>
    <w:p w14:paraId="5E149B0B"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 xml:space="preserve">Para efectos de esta Nota, el término "elementos activos" comprende diodos, transistores y dispositivos semiconductores similares, fotosensibles o no, de la partida 85.41, y los circuitos integrados y </w:t>
      </w:r>
      <w:proofErr w:type="spellStart"/>
      <w:r w:rsidRPr="00A9182F">
        <w:rPr>
          <w:rFonts w:ascii="Garamond" w:hAnsi="Garamond"/>
        </w:rPr>
        <w:t>microensambles</w:t>
      </w:r>
      <w:proofErr w:type="spellEnd"/>
      <w:r w:rsidRPr="00A9182F">
        <w:rPr>
          <w:rFonts w:ascii="Garamond" w:hAnsi="Garamond"/>
        </w:rPr>
        <w:t xml:space="preserve"> de la partida 85.42.</w:t>
      </w:r>
    </w:p>
    <w:p w14:paraId="578CEFE1" w14:textId="77777777" w:rsidR="00762E9D" w:rsidRPr="00A9182F" w:rsidRDefault="00762E9D" w:rsidP="009E2556">
      <w:pPr>
        <w:pStyle w:val="Prrafodelista"/>
        <w:spacing w:after="0" w:line="240" w:lineRule="auto"/>
        <w:ind w:left="714" w:hanging="357"/>
        <w:jc w:val="both"/>
        <w:rPr>
          <w:rFonts w:ascii="Garamond" w:hAnsi="Garamond"/>
        </w:rPr>
      </w:pPr>
    </w:p>
    <w:p w14:paraId="54DB6061"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esta Nota el término "unidades presentadas en un sistema" comprende:</w:t>
      </w:r>
    </w:p>
    <w:p w14:paraId="7F0D5AAD" w14:textId="77777777" w:rsidR="00762E9D" w:rsidRPr="00A9182F" w:rsidRDefault="00762E9D" w:rsidP="009E2556">
      <w:pPr>
        <w:pStyle w:val="Prrafodelista"/>
        <w:spacing w:after="0" w:line="240" w:lineRule="auto"/>
        <w:rPr>
          <w:rFonts w:ascii="Garamond" w:hAnsi="Garamond"/>
        </w:rPr>
      </w:pPr>
    </w:p>
    <w:p w14:paraId="3E5C9F33" w14:textId="77777777" w:rsidR="00762E9D" w:rsidRPr="00A9182F" w:rsidRDefault="00762E9D" w:rsidP="009E2556">
      <w:pPr>
        <w:pStyle w:val="Prrafodelista"/>
        <w:numPr>
          <w:ilvl w:val="0"/>
          <w:numId w:val="101"/>
        </w:numPr>
        <w:spacing w:after="0" w:line="240" w:lineRule="auto"/>
        <w:ind w:left="1077" w:hanging="357"/>
        <w:jc w:val="both"/>
        <w:rPr>
          <w:rFonts w:ascii="Garamond" w:hAnsi="Garamond"/>
        </w:rPr>
      </w:pPr>
      <w:r w:rsidRPr="00A9182F">
        <w:rPr>
          <w:rFonts w:ascii="Garamond" w:hAnsi="Garamond"/>
        </w:rPr>
        <w:t>las unidades a que se refiere la Nota 5 (B) del Capítulo 84 de la Nomenclatura; o</w:t>
      </w:r>
    </w:p>
    <w:p w14:paraId="02544737" w14:textId="77777777" w:rsidR="00762E9D" w:rsidRPr="00A9182F" w:rsidRDefault="00762E9D" w:rsidP="009E2556">
      <w:pPr>
        <w:pStyle w:val="Prrafodelista"/>
        <w:numPr>
          <w:ilvl w:val="0"/>
          <w:numId w:val="101"/>
        </w:numPr>
        <w:spacing w:after="0" w:line="240" w:lineRule="auto"/>
        <w:ind w:left="1077" w:hanging="357"/>
        <w:jc w:val="both"/>
        <w:rPr>
          <w:rFonts w:ascii="Garamond" w:hAnsi="Garamond"/>
        </w:rPr>
      </w:pPr>
      <w:r w:rsidRPr="00A9182F">
        <w:rPr>
          <w:rFonts w:ascii="Garamond" w:hAnsi="Garamond"/>
        </w:rPr>
        <w:t xml:space="preserve">cualquier otra máquina o aparato que se haya presentado junto con el sistema y haya sido clasificado en </w:t>
      </w:r>
      <w:proofErr w:type="spellStart"/>
      <w:r w:rsidRPr="00A9182F">
        <w:rPr>
          <w:rFonts w:ascii="Garamond" w:hAnsi="Garamond"/>
        </w:rPr>
        <w:t>Subpartida</w:t>
      </w:r>
      <w:proofErr w:type="spellEnd"/>
      <w:r w:rsidRPr="00A9182F">
        <w:rPr>
          <w:rFonts w:ascii="Garamond" w:hAnsi="Garamond"/>
        </w:rPr>
        <w:t xml:space="preserve"> 8471.49.</w:t>
      </w:r>
    </w:p>
    <w:p w14:paraId="763CBABB" w14:textId="77777777" w:rsidR="00762E9D" w:rsidRPr="00A9182F" w:rsidRDefault="00762E9D" w:rsidP="009E2556">
      <w:pPr>
        <w:pStyle w:val="Prrafodelista"/>
        <w:spacing w:after="0" w:line="240" w:lineRule="auto"/>
        <w:ind w:left="1440"/>
        <w:jc w:val="both"/>
        <w:rPr>
          <w:rFonts w:ascii="Garamond" w:hAnsi="Garamond"/>
        </w:rPr>
      </w:pPr>
    </w:p>
    <w:p w14:paraId="12D48928"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la partida 84.14, se clasifican en dicha partida los ventiladores sin órganos distintos al motor, en caso que se presenten con dichos órganos, la clasificación se realizará con el órgano que le confiera su carácter esencial.</w:t>
      </w:r>
    </w:p>
    <w:p w14:paraId="7E9E7940" w14:textId="77777777" w:rsidR="00762E9D" w:rsidRPr="00A9182F" w:rsidRDefault="00762E9D" w:rsidP="009E2556">
      <w:pPr>
        <w:pStyle w:val="Prrafodelista"/>
        <w:spacing w:after="0" w:line="240" w:lineRule="auto"/>
        <w:ind w:left="714" w:hanging="357"/>
        <w:jc w:val="both"/>
        <w:rPr>
          <w:rFonts w:ascii="Garamond" w:hAnsi="Garamond"/>
        </w:rPr>
      </w:pPr>
    </w:p>
    <w:p w14:paraId="209E9585"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la partida 84.15, están comprendidos los aparatos para acondicionamiento de aire, ya sean formando un solo cuerpo o bien, como elementos separados, de igual forma, están incluidos los aparatos para vehículos automóviles para el transporte de personas. Sin embargo, los aparatos que alcanzan temperaturas igual o por debajo de los 0°C, se clasifican en la partida 84.18</w:t>
      </w:r>
    </w:p>
    <w:p w14:paraId="7EDAE029" w14:textId="77777777" w:rsidR="00762E9D" w:rsidRPr="00A9182F" w:rsidRDefault="00762E9D" w:rsidP="009E2556">
      <w:pPr>
        <w:pStyle w:val="Prrafodelista"/>
        <w:spacing w:after="0" w:line="240" w:lineRule="auto"/>
        <w:rPr>
          <w:rFonts w:ascii="Garamond" w:hAnsi="Garamond"/>
        </w:rPr>
      </w:pPr>
    </w:p>
    <w:p w14:paraId="2DD684B9" w14:textId="77777777" w:rsidR="00762E9D" w:rsidRPr="00A9182F" w:rsidRDefault="00762E9D" w:rsidP="009E2556">
      <w:pPr>
        <w:pStyle w:val="Prrafodelista"/>
        <w:numPr>
          <w:ilvl w:val="0"/>
          <w:numId w:val="24"/>
        </w:numPr>
        <w:spacing w:after="0" w:line="240" w:lineRule="auto"/>
        <w:ind w:left="714" w:hanging="357"/>
        <w:jc w:val="both"/>
        <w:rPr>
          <w:rFonts w:ascii="Garamond" w:eastAsia="Times New Roman" w:hAnsi="Garamond"/>
          <w:lang w:eastAsia="es-ES"/>
        </w:rPr>
      </w:pPr>
      <w:r w:rsidRPr="00A9182F">
        <w:rPr>
          <w:rFonts w:ascii="Garamond" w:hAnsi="Garamond"/>
        </w:rPr>
        <w:t xml:space="preserve">La partida 84.21 comprende a las máquinas o aparatos para filtrar, sin embrago, no se consideran como parte de este grupo los dispositivos muy sencillos (por ejemplo, recipientes con una tela filtrante), así como las placas filtrantes de pasta de papel que se clasifican en la partida 48.12, en general, las demás superficies filtrantes (materias cerámicas, textiles, fieltro, etc.) se clasifican según la materia constitutiva y según el grado de manufactura. </w:t>
      </w:r>
    </w:p>
    <w:p w14:paraId="19AE828E" w14:textId="25C0CF3A" w:rsidR="00762E9D" w:rsidRDefault="00762E9D" w:rsidP="009E2556">
      <w:pPr>
        <w:pStyle w:val="Prrafodelista"/>
        <w:spacing w:after="0" w:line="240" w:lineRule="auto"/>
        <w:jc w:val="both"/>
        <w:rPr>
          <w:rFonts w:ascii="Garamond" w:eastAsia="Times New Roman" w:hAnsi="Garamond"/>
          <w:lang w:eastAsia="es-ES"/>
        </w:rPr>
      </w:pPr>
    </w:p>
    <w:p w14:paraId="70DAA987" w14:textId="0FA6887F" w:rsidR="009E2556" w:rsidRDefault="009E2556" w:rsidP="009E2556">
      <w:pPr>
        <w:pStyle w:val="Prrafodelista"/>
        <w:spacing w:after="0" w:line="240" w:lineRule="auto"/>
        <w:jc w:val="both"/>
        <w:rPr>
          <w:rFonts w:ascii="Garamond" w:eastAsia="Times New Roman" w:hAnsi="Garamond"/>
          <w:lang w:eastAsia="es-ES"/>
        </w:rPr>
      </w:pPr>
    </w:p>
    <w:p w14:paraId="02CF2BB5" w14:textId="77777777" w:rsidR="009E2556" w:rsidRDefault="009E2556" w:rsidP="009E2556">
      <w:pPr>
        <w:pStyle w:val="Prrafodelista"/>
        <w:spacing w:after="0" w:line="240" w:lineRule="auto"/>
        <w:jc w:val="both"/>
        <w:rPr>
          <w:rFonts w:ascii="Garamond" w:eastAsia="Times New Roman" w:hAnsi="Garamond"/>
          <w:lang w:eastAsia="es-ES"/>
        </w:rPr>
      </w:pPr>
    </w:p>
    <w:p w14:paraId="56D330CA" w14:textId="77777777" w:rsidR="00762E9D" w:rsidRPr="00A9182F" w:rsidRDefault="00762E9D" w:rsidP="009E2556">
      <w:pPr>
        <w:pStyle w:val="Prrafodelista"/>
        <w:numPr>
          <w:ilvl w:val="0"/>
          <w:numId w:val="24"/>
        </w:numPr>
        <w:spacing w:after="0" w:line="240" w:lineRule="auto"/>
        <w:ind w:left="714" w:hanging="357"/>
        <w:jc w:val="both"/>
        <w:rPr>
          <w:rFonts w:ascii="Garamond" w:eastAsia="Times New Roman" w:hAnsi="Garamond"/>
          <w:lang w:eastAsia="es-ES"/>
        </w:rPr>
      </w:pPr>
      <w:r w:rsidRPr="00A9182F">
        <w:rPr>
          <w:rFonts w:ascii="Garamond" w:hAnsi="Garamond"/>
        </w:rPr>
        <w:t xml:space="preserve">Para efectos de la </w:t>
      </w:r>
      <w:proofErr w:type="spellStart"/>
      <w:r w:rsidRPr="00A9182F">
        <w:rPr>
          <w:rFonts w:ascii="Garamond" w:hAnsi="Garamond"/>
        </w:rPr>
        <w:t>subpartida</w:t>
      </w:r>
      <w:proofErr w:type="spellEnd"/>
      <w:r w:rsidRPr="00A9182F">
        <w:rPr>
          <w:rFonts w:ascii="Garamond" w:hAnsi="Garamond"/>
        </w:rPr>
        <w:t xml:space="preserve"> 8422.11, las máquinas incluso eléctricas, de tipo doméstico, que se colocan en el suelo, no deben ser mayores de las siguientes dimensiones:  </w:t>
      </w:r>
      <w:r w:rsidRPr="00A9182F">
        <w:rPr>
          <w:rFonts w:ascii="Garamond" w:eastAsia="Times New Roman" w:hAnsi="Garamond"/>
          <w:lang w:eastAsia="es-ES"/>
        </w:rPr>
        <w:t>anchura: 65 cm; altura: 95 cm; profundidad: 70 cm.</w:t>
      </w:r>
    </w:p>
    <w:p w14:paraId="7F039FDA" w14:textId="77777777" w:rsidR="00762E9D" w:rsidRPr="00A9182F" w:rsidRDefault="00762E9D" w:rsidP="009E2556">
      <w:pPr>
        <w:pStyle w:val="Prrafodelista"/>
        <w:spacing w:after="0" w:line="240" w:lineRule="auto"/>
        <w:jc w:val="both"/>
        <w:rPr>
          <w:rFonts w:ascii="Garamond" w:hAnsi="Garamond"/>
        </w:rPr>
      </w:pPr>
    </w:p>
    <w:p w14:paraId="491872AB" w14:textId="5BAF9BBD"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La partida 84.24 comprende a los dispensadores, dosificadores y demás maquinas o aparatos que pulveri</w:t>
      </w:r>
      <w:r w:rsidR="009415E6">
        <w:rPr>
          <w:rFonts w:ascii="Garamond" w:hAnsi="Garamond"/>
        </w:rPr>
        <w:t>c</w:t>
      </w:r>
      <w:r w:rsidRPr="00A9182F">
        <w:rPr>
          <w:rFonts w:ascii="Garamond" w:hAnsi="Garamond"/>
        </w:rPr>
        <w:t>en o proyecten una sustancia en forma de chorro, gota o niebla.</w:t>
      </w:r>
    </w:p>
    <w:p w14:paraId="49F3E95B" w14:textId="77777777" w:rsidR="00762E9D" w:rsidRPr="00A9182F" w:rsidRDefault="00762E9D" w:rsidP="009E2556">
      <w:pPr>
        <w:pStyle w:val="Prrafodelista"/>
        <w:spacing w:after="0" w:line="240" w:lineRule="auto"/>
        <w:jc w:val="both"/>
        <w:rPr>
          <w:rFonts w:ascii="Garamond" w:hAnsi="Garamond"/>
        </w:rPr>
      </w:pPr>
    </w:p>
    <w:p w14:paraId="2D4C1CBB"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 xml:space="preserve">Para efectos de la </w:t>
      </w:r>
      <w:proofErr w:type="spellStart"/>
      <w:r w:rsidRPr="00A9182F">
        <w:rPr>
          <w:rFonts w:ascii="Garamond" w:hAnsi="Garamond"/>
        </w:rPr>
        <w:t>subpartida</w:t>
      </w:r>
      <w:proofErr w:type="spellEnd"/>
      <w:r w:rsidRPr="00A9182F">
        <w:rPr>
          <w:rFonts w:ascii="Garamond" w:hAnsi="Garamond"/>
        </w:rPr>
        <w:t xml:space="preserve"> 84.26, se encuentran incluidos los aparatos de elevación (más comúnmente llamadas grúas) si son fijos o los se pueden mover por sus propios medios (autopropulsados). Sin embargo, esta partida no comprende a los aparatos de elevación montados en alguno de los vehículos de la Sección XVII.</w:t>
      </w:r>
    </w:p>
    <w:p w14:paraId="5BF6EF26" w14:textId="77777777" w:rsidR="00762E9D" w:rsidRPr="00A9182F" w:rsidRDefault="00762E9D" w:rsidP="009E2556">
      <w:pPr>
        <w:pStyle w:val="Prrafodelista"/>
        <w:spacing w:after="0" w:line="240" w:lineRule="auto"/>
        <w:jc w:val="both"/>
        <w:rPr>
          <w:rFonts w:ascii="Garamond" w:eastAsia="Times New Roman" w:hAnsi="Garamond"/>
          <w:lang w:eastAsia="es-ES"/>
        </w:rPr>
      </w:pPr>
    </w:p>
    <w:p w14:paraId="2B416E01"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 xml:space="preserve">La fracción 8443.99.01 comprende las siguientes partes de impresoras de las </w:t>
      </w:r>
      <w:proofErr w:type="spellStart"/>
      <w:r w:rsidRPr="00A9182F">
        <w:rPr>
          <w:rFonts w:ascii="Garamond" w:hAnsi="Garamond"/>
        </w:rPr>
        <w:t>subpartidas</w:t>
      </w:r>
      <w:proofErr w:type="spellEnd"/>
      <w:r w:rsidRPr="00A9182F">
        <w:rPr>
          <w:rFonts w:ascii="Garamond" w:hAnsi="Garamond"/>
        </w:rPr>
        <w:t xml:space="preserve"> 8443.31 y 8443.32:</w:t>
      </w:r>
    </w:p>
    <w:p w14:paraId="0825F71B" w14:textId="77777777" w:rsidR="00762E9D" w:rsidRPr="00A9182F" w:rsidRDefault="00762E9D" w:rsidP="009E2556">
      <w:pPr>
        <w:pStyle w:val="Prrafodelista"/>
        <w:spacing w:after="0" w:line="240" w:lineRule="auto"/>
        <w:ind w:hanging="357"/>
        <w:jc w:val="both"/>
        <w:rPr>
          <w:rFonts w:ascii="Garamond" w:hAnsi="Garamond"/>
        </w:rPr>
      </w:pPr>
    </w:p>
    <w:p w14:paraId="33857903"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 xml:space="preserve">Ensambles de control o comando, que incorporen más de uno de los siguientes componentes: circuito modular, disco duro o flexible, teclado, </w:t>
      </w:r>
      <w:proofErr w:type="spellStart"/>
      <w:r w:rsidRPr="00A9182F">
        <w:rPr>
          <w:rFonts w:ascii="Garamond" w:hAnsi="Garamond"/>
        </w:rPr>
        <w:t>interfase</w:t>
      </w:r>
      <w:proofErr w:type="spellEnd"/>
      <w:r w:rsidRPr="00A9182F">
        <w:rPr>
          <w:rFonts w:ascii="Garamond" w:hAnsi="Garamond"/>
        </w:rPr>
        <w:t>;</w:t>
      </w:r>
    </w:p>
    <w:p w14:paraId="22803664"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fuente de luz, que incorporen más de uno de los siguientes componentes: ensamble de diodos emisores de luz, lámpara de láser de gas, ensambles de espejos poligonales, base fundida;</w:t>
      </w:r>
    </w:p>
    <w:p w14:paraId="2BB36D0D"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 xml:space="preserve">Ensambles de imagen por láser, que incorporen más de uno de los siguientes componentes: tira o cilindro </w:t>
      </w:r>
      <w:proofErr w:type="spellStart"/>
      <w:r w:rsidRPr="00A9182F">
        <w:rPr>
          <w:rFonts w:ascii="Garamond" w:hAnsi="Garamond"/>
        </w:rPr>
        <w:t>fotorreceptor</w:t>
      </w:r>
      <w:proofErr w:type="spellEnd"/>
      <w:r w:rsidRPr="00A9182F">
        <w:rPr>
          <w:rFonts w:ascii="Garamond" w:hAnsi="Garamond"/>
        </w:rPr>
        <w:t>, unidad receptora de tinta en polvo, unidad de relevado de tinta en polvo, unidad de carga/descarga, unidad de limpieza;</w:t>
      </w:r>
    </w:p>
    <w:p w14:paraId="1D6B5395"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fijación de imagen, que incorporen más de uno de los siguientes componentes: fusible, rodillo de presión, elemento calentador, dispositivo de distribución de aceite, unidad de limpieza, control eléctrico;</w:t>
      </w:r>
    </w:p>
    <w:p w14:paraId="39723606"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impresión por inyección de tinta, que incorporen más de uno de los siguientes componentes: cabeza térmica de impresión, unidad de distribución de tinta, unidad pulverizadora y de reserva, calentador de tinta;</w:t>
      </w:r>
    </w:p>
    <w:p w14:paraId="6D8F552D"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protección/sellado, que incorporen más de uno de los siguientes componentes: unidad de vacío, cubierta de inyector de tinta, unidad de sellado, purgador;</w:t>
      </w:r>
    </w:p>
    <w:p w14:paraId="2EC386C0"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manejo de papel, que incorporen más de uno de los siguientes componentes: tira transportadora de papel, rodillo, barra de impresión, bandeja, rodillo compresor, unidad de almacenamiento de papel, bandeja de salida;</w:t>
      </w:r>
    </w:p>
    <w:p w14:paraId="1E1540B4"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impresión por transferencia térmica, que incorporen más de uno de los siguientes componentes: cabeza de impresión térmica, unidad de limpieza, rodillo alimentador o rodillo despachador;</w:t>
      </w:r>
    </w:p>
    <w:p w14:paraId="306001C6" w14:textId="1FD9E77D" w:rsidR="00762E9D" w:rsidRPr="00A9182F" w:rsidRDefault="009415E6" w:rsidP="00C15257">
      <w:pPr>
        <w:pStyle w:val="Prrafodelista"/>
        <w:spacing w:after="0" w:line="240" w:lineRule="auto"/>
        <w:ind w:left="1077" w:hanging="357"/>
        <w:jc w:val="both"/>
        <w:rPr>
          <w:rFonts w:ascii="Garamond" w:hAnsi="Garamond"/>
        </w:rPr>
      </w:pPr>
      <w:proofErr w:type="spellStart"/>
      <w:r>
        <w:rPr>
          <w:rFonts w:ascii="Garamond" w:hAnsi="Garamond"/>
        </w:rPr>
        <w:t>ij</w:t>
      </w:r>
      <w:proofErr w:type="spellEnd"/>
      <w:r>
        <w:rPr>
          <w:rFonts w:ascii="Garamond" w:hAnsi="Garamond"/>
        </w:rPr>
        <w:t>)</w:t>
      </w:r>
      <w:r>
        <w:rPr>
          <w:rFonts w:ascii="Garamond" w:hAnsi="Garamond"/>
        </w:rPr>
        <w:tab/>
      </w:r>
      <w:r w:rsidR="00762E9D" w:rsidRPr="00A9182F">
        <w:rPr>
          <w:rFonts w:ascii="Garamond" w:hAnsi="Garamond"/>
        </w:rPr>
        <w:t xml:space="preserve">Ensambles de impresión </w:t>
      </w:r>
      <w:proofErr w:type="spellStart"/>
      <w:r w:rsidR="00762E9D" w:rsidRPr="00A9182F">
        <w:rPr>
          <w:rFonts w:ascii="Garamond" w:hAnsi="Garamond"/>
        </w:rPr>
        <w:t>ionográfica</w:t>
      </w:r>
      <w:proofErr w:type="spellEnd"/>
      <w:r w:rsidR="00762E9D" w:rsidRPr="00A9182F">
        <w:rPr>
          <w:rFonts w:ascii="Garamond" w:hAnsi="Garamond"/>
        </w:rPr>
        <w:t>, que incorporen más de uno de los siguientes componentes: unidad de Generación y emisión de iones, unidad auxiliar de aire, circuitos modulares, tira o cilindro receptor, unidad receptora de tinta en polvo, unidad de distribución de tinta en polvo, receptáculo de revelado y unidad de distribución, unidad de revelado, unidad de carga/descarga, unidad de limpieza; o</w:t>
      </w:r>
    </w:p>
    <w:p w14:paraId="6E30CE3C" w14:textId="0DACCB46" w:rsidR="00762E9D" w:rsidRPr="00A9182F" w:rsidRDefault="00762E9D" w:rsidP="00C15257">
      <w:pPr>
        <w:pStyle w:val="Prrafodelista"/>
        <w:numPr>
          <w:ilvl w:val="0"/>
          <w:numId w:val="132"/>
        </w:numPr>
        <w:spacing w:after="0" w:line="240" w:lineRule="auto"/>
        <w:ind w:left="1077" w:hanging="357"/>
        <w:jc w:val="both"/>
        <w:rPr>
          <w:rFonts w:ascii="Garamond" w:hAnsi="Garamond"/>
        </w:rPr>
      </w:pPr>
      <w:r w:rsidRPr="00A9182F">
        <w:rPr>
          <w:rFonts w:ascii="Garamond" w:hAnsi="Garamond"/>
        </w:rPr>
        <w:t>Combinaciones de los ensambles anteriormente especificados.</w:t>
      </w:r>
    </w:p>
    <w:p w14:paraId="6164D4AC" w14:textId="77777777" w:rsidR="00762E9D" w:rsidRPr="00A9182F" w:rsidRDefault="00762E9D" w:rsidP="00762E9D">
      <w:pPr>
        <w:pStyle w:val="Prrafodelista"/>
        <w:spacing w:after="0" w:line="192" w:lineRule="auto"/>
        <w:ind w:left="1080"/>
        <w:jc w:val="both"/>
        <w:rPr>
          <w:rFonts w:ascii="Garamond" w:hAnsi="Garamond"/>
        </w:rPr>
      </w:pPr>
    </w:p>
    <w:p w14:paraId="743FB481" w14:textId="77777777" w:rsidR="00762E9D" w:rsidRPr="00A9182F" w:rsidRDefault="00762E9D" w:rsidP="00762E9D">
      <w:pPr>
        <w:pStyle w:val="Prrafodelista"/>
        <w:jc w:val="both"/>
        <w:rPr>
          <w:rFonts w:ascii="Garamond" w:hAnsi="Garamond"/>
        </w:rPr>
      </w:pPr>
    </w:p>
    <w:p w14:paraId="4AFCB9E4" w14:textId="77777777" w:rsidR="00762E9D" w:rsidRPr="00A9182F" w:rsidRDefault="00762E9D"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la partida 84.48, una máquina auxiliar se considera a aquella máquina que tenga una función propia, y que dicha función sea complementaria o correlativa a la función de la maquina principal.</w:t>
      </w:r>
    </w:p>
    <w:p w14:paraId="5C743193" w14:textId="60CC81BD" w:rsidR="00762E9D" w:rsidRDefault="00762E9D" w:rsidP="00C15257">
      <w:pPr>
        <w:pStyle w:val="Prrafodelista"/>
        <w:spacing w:after="0" w:line="240" w:lineRule="auto"/>
        <w:ind w:left="1077" w:hanging="357"/>
        <w:jc w:val="both"/>
        <w:rPr>
          <w:rFonts w:ascii="Garamond" w:hAnsi="Garamond"/>
        </w:rPr>
      </w:pPr>
    </w:p>
    <w:p w14:paraId="709EB4C2" w14:textId="77777777" w:rsidR="00762E9D" w:rsidRPr="00A9182F" w:rsidRDefault="00762E9D"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 xml:space="preserve">Para efectos de las </w:t>
      </w:r>
      <w:proofErr w:type="spellStart"/>
      <w:r w:rsidRPr="00A9182F">
        <w:rPr>
          <w:rFonts w:ascii="Garamond" w:hAnsi="Garamond"/>
        </w:rPr>
        <w:t>subpartidas</w:t>
      </w:r>
      <w:proofErr w:type="spellEnd"/>
      <w:r w:rsidRPr="00A9182F">
        <w:rPr>
          <w:rFonts w:ascii="Garamond" w:hAnsi="Garamond"/>
        </w:rPr>
        <w:t xml:space="preserve"> 8458.11 y 8458.91, las maquinas CNC (Control Numérico Computarizado) o CN (Control Numérico) son aquellas en las que la operación sea a través de </w:t>
      </w:r>
      <w:r w:rsidRPr="00A9182F">
        <w:rPr>
          <w:rFonts w:ascii="Garamond" w:hAnsi="Garamond"/>
        </w:rPr>
        <w:lastRenderedPageBreak/>
        <w:t xml:space="preserve">instrucciones </w:t>
      </w:r>
      <w:proofErr w:type="spellStart"/>
      <w:r w:rsidRPr="00A9182F">
        <w:rPr>
          <w:rFonts w:ascii="Garamond" w:hAnsi="Garamond"/>
        </w:rPr>
        <w:t>preprogramadas</w:t>
      </w:r>
      <w:proofErr w:type="spellEnd"/>
      <w:r w:rsidRPr="00A9182F">
        <w:rPr>
          <w:rFonts w:ascii="Garamond" w:hAnsi="Garamond"/>
        </w:rPr>
        <w:t xml:space="preserve"> por una máquina automática para tratamiento o procesamiento de datos o un microprocesador.</w:t>
      </w:r>
    </w:p>
    <w:p w14:paraId="138966F2" w14:textId="77777777" w:rsidR="00762E9D" w:rsidRPr="00A9182F" w:rsidRDefault="00762E9D" w:rsidP="00C15257">
      <w:pPr>
        <w:pStyle w:val="Prrafodelista"/>
        <w:spacing w:after="0" w:line="240" w:lineRule="auto"/>
        <w:ind w:left="1077" w:hanging="357"/>
        <w:jc w:val="both"/>
        <w:rPr>
          <w:rFonts w:ascii="Garamond" w:hAnsi="Garamond"/>
        </w:rPr>
      </w:pPr>
    </w:p>
    <w:p w14:paraId="193F1E1E" w14:textId="77777777" w:rsidR="00762E9D" w:rsidRPr="00A9182F" w:rsidRDefault="00762E9D"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 xml:space="preserve">Para efectos de los distintos Tratados de Libre Comercio, el origen de cada una de las unidades presentadas en un sistema de la </w:t>
      </w:r>
      <w:proofErr w:type="spellStart"/>
      <w:r w:rsidRPr="00A9182F">
        <w:rPr>
          <w:rFonts w:ascii="Garamond" w:hAnsi="Garamond"/>
        </w:rPr>
        <w:t>Subpartida</w:t>
      </w:r>
      <w:proofErr w:type="spellEnd"/>
      <w:r w:rsidRPr="00A9182F">
        <w:rPr>
          <w:rFonts w:ascii="Garamond" w:hAnsi="Garamond"/>
        </w:rPr>
        <w:t xml:space="preserve"> 8471.49 se determinará acorde con la regla de origen que resultaría aplicable a cada una de dichas unidades si éstas se presentaran por separado, y la tasa arancelaria del conjunto se determinará aplicando a cada una de dichas unidades (presentadas en el sistema) la tasa que les corresponda como si se presentasen por separado.</w:t>
      </w:r>
    </w:p>
    <w:p w14:paraId="25733453" w14:textId="77777777" w:rsidR="00762E9D" w:rsidRPr="00A9182F" w:rsidRDefault="00762E9D" w:rsidP="00C15257">
      <w:pPr>
        <w:pStyle w:val="Prrafodelista"/>
        <w:spacing w:after="0" w:line="240" w:lineRule="auto"/>
        <w:ind w:left="714" w:hanging="357"/>
        <w:jc w:val="both"/>
        <w:rPr>
          <w:rFonts w:ascii="Garamond" w:hAnsi="Garamond"/>
        </w:rPr>
      </w:pPr>
    </w:p>
    <w:p w14:paraId="4FAB1C4F" w14:textId="77777777" w:rsidR="00D71D72" w:rsidRDefault="00D71D72"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la partida 84.67, el término “de uso manual”, son las herramientas para ser operadas por una persona y que sean portátiles.</w:t>
      </w:r>
    </w:p>
    <w:p w14:paraId="7269D977" w14:textId="77777777" w:rsidR="00D71D72" w:rsidRPr="00C15257" w:rsidRDefault="00D71D72" w:rsidP="00C15257">
      <w:pPr>
        <w:spacing w:after="0" w:line="240" w:lineRule="auto"/>
        <w:jc w:val="both"/>
        <w:rPr>
          <w:rFonts w:ascii="Garamond" w:hAnsi="Garamond"/>
        </w:rPr>
      </w:pPr>
    </w:p>
    <w:p w14:paraId="61C8911B" w14:textId="77777777" w:rsidR="00D71D72" w:rsidRDefault="00D71D72"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En la partida 84.71, no se consideran los aparatos utilizados para la comunicación, o bien, utilizados en redes de comunicación (por ejemplo, LAN o WAN), los cuales están comprendidos en la partida 85.17.</w:t>
      </w:r>
    </w:p>
    <w:p w14:paraId="6673A1C8" w14:textId="77777777" w:rsidR="00D71D72" w:rsidRPr="00C15257" w:rsidRDefault="00D71D72" w:rsidP="00C15257">
      <w:pPr>
        <w:spacing w:after="0" w:line="240" w:lineRule="auto"/>
        <w:ind w:left="714" w:hanging="357"/>
        <w:jc w:val="both"/>
        <w:rPr>
          <w:rFonts w:ascii="Garamond" w:hAnsi="Garamond"/>
        </w:rPr>
      </w:pPr>
    </w:p>
    <w:p w14:paraId="375CA2A1" w14:textId="07C115DF" w:rsidR="00762E9D" w:rsidRPr="00A9182F" w:rsidRDefault="00762E9D" w:rsidP="00C15257">
      <w:pPr>
        <w:pStyle w:val="Prrafodelista"/>
        <w:numPr>
          <w:ilvl w:val="0"/>
          <w:numId w:val="24"/>
        </w:numPr>
        <w:spacing w:after="0" w:line="240" w:lineRule="auto"/>
        <w:ind w:left="714" w:hanging="357"/>
        <w:jc w:val="both"/>
      </w:pPr>
      <w:r w:rsidRPr="00A9182F">
        <w:rPr>
          <w:rFonts w:ascii="Garamond" w:hAnsi="Garamond"/>
        </w:rPr>
        <w:t>Para efectos de la partida 84</w:t>
      </w:r>
      <w:r w:rsidR="00D71D72">
        <w:rPr>
          <w:rFonts w:ascii="Garamond" w:hAnsi="Garamond"/>
        </w:rPr>
        <w:t>.</w:t>
      </w:r>
      <w:r w:rsidRPr="00A9182F">
        <w:rPr>
          <w:rFonts w:ascii="Garamond" w:hAnsi="Garamond"/>
        </w:rPr>
        <w:t>76, el término “máquinas automáticas para la venta de productos” alcanza al termino máquinas automáticas para la venta de servicios”.</w:t>
      </w:r>
    </w:p>
    <w:p w14:paraId="2E2D29DC" w14:textId="77777777" w:rsidR="00762E9D" w:rsidRPr="00A9182F" w:rsidRDefault="00762E9D" w:rsidP="00C15257">
      <w:pPr>
        <w:pStyle w:val="Prrafodelista"/>
        <w:spacing w:after="0" w:line="240" w:lineRule="auto"/>
        <w:ind w:left="714" w:hanging="357"/>
        <w:jc w:val="both"/>
        <w:rPr>
          <w:rFonts w:ascii="Garamond" w:hAnsi="Garamond"/>
        </w:rPr>
      </w:pPr>
    </w:p>
    <w:p w14:paraId="15ABB8DD" w14:textId="77777777" w:rsidR="00D71D72" w:rsidRDefault="00D71D72" w:rsidP="00C15257">
      <w:pPr>
        <w:pStyle w:val="Prrafodelista"/>
        <w:numPr>
          <w:ilvl w:val="0"/>
          <w:numId w:val="24"/>
        </w:numPr>
        <w:spacing w:after="0" w:line="240" w:lineRule="auto"/>
        <w:ind w:left="714" w:hanging="357"/>
        <w:jc w:val="both"/>
        <w:rPr>
          <w:rFonts w:ascii="Garamond" w:hAnsi="Garamond"/>
        </w:rPr>
      </w:pPr>
      <w:r>
        <w:rPr>
          <w:rFonts w:ascii="Garamond" w:hAnsi="Garamond"/>
        </w:rPr>
        <w:t>En la partida 84.84:</w:t>
      </w:r>
    </w:p>
    <w:p w14:paraId="77DFA4E3" w14:textId="77777777" w:rsidR="00D71D72" w:rsidRDefault="00D71D72" w:rsidP="00C15257">
      <w:pPr>
        <w:pStyle w:val="Prrafodelista"/>
        <w:spacing w:after="0" w:line="240" w:lineRule="auto"/>
        <w:ind w:left="1077" w:hanging="357"/>
        <w:jc w:val="both"/>
        <w:rPr>
          <w:rFonts w:ascii="Garamond" w:hAnsi="Garamond"/>
        </w:rPr>
      </w:pPr>
    </w:p>
    <w:p w14:paraId="59C597EB" w14:textId="46209423" w:rsidR="00762E9D" w:rsidRPr="00A9182F" w:rsidRDefault="00AD094B" w:rsidP="00C15257">
      <w:pPr>
        <w:pStyle w:val="Prrafodelista"/>
        <w:spacing w:after="0" w:line="240" w:lineRule="auto"/>
        <w:jc w:val="both"/>
        <w:rPr>
          <w:rFonts w:ascii="Garamond" w:hAnsi="Garamond"/>
        </w:rPr>
      </w:pPr>
      <w:r>
        <w:rPr>
          <w:rFonts w:ascii="Garamond" w:hAnsi="Garamond"/>
        </w:rPr>
        <w:t>L</w:t>
      </w:r>
      <w:r w:rsidR="00762E9D" w:rsidRPr="00A9182F">
        <w:rPr>
          <w:rFonts w:ascii="Garamond" w:hAnsi="Garamond"/>
        </w:rPr>
        <w:t xml:space="preserve">as juntas </w:t>
      </w:r>
      <w:proofErr w:type="spellStart"/>
      <w:r w:rsidR="00762E9D" w:rsidRPr="00A9182F">
        <w:rPr>
          <w:rFonts w:ascii="Garamond" w:hAnsi="Garamond"/>
        </w:rPr>
        <w:t>metaloplásticas</w:t>
      </w:r>
      <w:proofErr w:type="spellEnd"/>
      <w:r w:rsidR="00762E9D" w:rsidRPr="00A9182F">
        <w:rPr>
          <w:rFonts w:ascii="Garamond" w:hAnsi="Garamond"/>
        </w:rPr>
        <w:t xml:space="preserve"> básicamente están constituidas por dos o más hojas metálicas apiladas con un alma de cualquier materia no metálica. Sin embargo, las juntas simplemente reforzadas o sin hojas metálicas no se consideran de esta partida.</w:t>
      </w:r>
    </w:p>
    <w:p w14:paraId="0C61EB2A" w14:textId="77777777" w:rsidR="00762E9D" w:rsidRPr="00A9182F" w:rsidRDefault="00762E9D" w:rsidP="00C15257">
      <w:pPr>
        <w:pStyle w:val="Prrafodelista"/>
        <w:spacing w:after="0" w:line="240" w:lineRule="auto"/>
        <w:jc w:val="both"/>
        <w:rPr>
          <w:rFonts w:ascii="Garamond" w:hAnsi="Garamond"/>
        </w:rPr>
      </w:pPr>
    </w:p>
    <w:p w14:paraId="2387671A" w14:textId="77777777" w:rsidR="00762E9D" w:rsidRPr="00A9182F" w:rsidRDefault="00762E9D" w:rsidP="00C15257">
      <w:pPr>
        <w:pStyle w:val="Prrafodelista"/>
        <w:spacing w:after="0" w:line="240" w:lineRule="auto"/>
        <w:jc w:val="both"/>
        <w:rPr>
          <w:rFonts w:ascii="Garamond" w:hAnsi="Garamond"/>
        </w:rPr>
      </w:pPr>
      <w:r w:rsidRPr="00A9182F">
        <w:rPr>
          <w:rFonts w:ascii="Garamond" w:hAnsi="Garamond"/>
        </w:rPr>
        <w:t xml:space="preserve">Para los efectos de las </w:t>
      </w:r>
      <w:proofErr w:type="spellStart"/>
      <w:r w:rsidRPr="00A9182F">
        <w:rPr>
          <w:rFonts w:ascii="Garamond" w:hAnsi="Garamond"/>
        </w:rPr>
        <w:t>subpartidas</w:t>
      </w:r>
      <w:proofErr w:type="spellEnd"/>
      <w:r w:rsidRPr="00A9182F">
        <w:rPr>
          <w:rFonts w:ascii="Garamond" w:hAnsi="Garamond"/>
        </w:rPr>
        <w:t xml:space="preserve"> 8484.10 y 8484.20, las expresiones “juntas </w:t>
      </w:r>
      <w:proofErr w:type="spellStart"/>
      <w:r w:rsidRPr="00A9182F">
        <w:rPr>
          <w:rFonts w:ascii="Garamond" w:hAnsi="Garamond"/>
        </w:rPr>
        <w:t>metaloplásticas</w:t>
      </w:r>
      <w:proofErr w:type="spellEnd"/>
      <w:r w:rsidRPr="00A9182F">
        <w:rPr>
          <w:rFonts w:ascii="Garamond" w:hAnsi="Garamond"/>
        </w:rPr>
        <w:t xml:space="preserve">” y “juntas mecánicas de estanqueidad” significan: “juntas o empaquetaduras </w:t>
      </w:r>
      <w:proofErr w:type="spellStart"/>
      <w:r w:rsidRPr="00A9182F">
        <w:rPr>
          <w:rFonts w:ascii="Garamond" w:hAnsi="Garamond"/>
        </w:rPr>
        <w:t>metaloplásticas</w:t>
      </w:r>
      <w:proofErr w:type="spellEnd"/>
      <w:r w:rsidRPr="00A9182F">
        <w:rPr>
          <w:rFonts w:ascii="Garamond" w:hAnsi="Garamond"/>
        </w:rPr>
        <w:t>” y “juntas o empaquetaduras mecánicas de estanqueidad”, respectivamente.</w:t>
      </w:r>
    </w:p>
    <w:p w14:paraId="1C8B16CE" w14:textId="77777777" w:rsidR="00762E9D" w:rsidRPr="00A9182F" w:rsidRDefault="00762E9D" w:rsidP="00762E9D">
      <w:pPr>
        <w:spacing w:after="0" w:line="192" w:lineRule="auto"/>
        <w:jc w:val="both"/>
        <w:rPr>
          <w:rFonts w:ascii="Garamond" w:hAnsi="Garamond"/>
        </w:rPr>
      </w:pPr>
    </w:p>
    <w:p w14:paraId="1EF6A5D2" w14:textId="77777777" w:rsidR="00762E9D" w:rsidRPr="00A9182F" w:rsidRDefault="00762E9D" w:rsidP="00762E9D">
      <w:pPr>
        <w:ind w:left="708" w:firstLine="708"/>
        <w:jc w:val="center"/>
        <w:rPr>
          <w:rFonts w:ascii="Garamond" w:hAnsi="Garamond" w:cs="Arial"/>
          <w:b/>
        </w:rPr>
      </w:pPr>
    </w:p>
    <w:p w14:paraId="7744199D" w14:textId="77777777" w:rsidR="00762E9D" w:rsidRPr="00C5609E" w:rsidRDefault="00762E9D" w:rsidP="00762E9D">
      <w:pPr>
        <w:spacing w:after="0"/>
        <w:jc w:val="center"/>
        <w:rPr>
          <w:rFonts w:ascii="Garamond" w:hAnsi="Garamond"/>
          <w:b/>
        </w:rPr>
      </w:pPr>
      <w:r w:rsidRPr="00C5609E">
        <w:rPr>
          <w:rFonts w:ascii="Garamond" w:hAnsi="Garamond"/>
          <w:b/>
        </w:rPr>
        <w:t>Capítulo 85</w:t>
      </w:r>
    </w:p>
    <w:p w14:paraId="0A97A24F" w14:textId="77777777" w:rsidR="00762E9D" w:rsidRPr="00C5609E" w:rsidRDefault="00762E9D" w:rsidP="00C15257">
      <w:pPr>
        <w:spacing w:after="0"/>
        <w:ind w:firstLine="357"/>
        <w:rPr>
          <w:rFonts w:ascii="Garamond" w:hAnsi="Garamond"/>
          <w:b/>
        </w:rPr>
      </w:pPr>
      <w:r w:rsidRPr="00C5609E">
        <w:rPr>
          <w:rFonts w:ascii="Garamond" w:hAnsi="Garamond"/>
          <w:b/>
        </w:rPr>
        <w:t xml:space="preserve">Notas Nacionales: </w:t>
      </w:r>
    </w:p>
    <w:p w14:paraId="763A775B" w14:textId="77777777" w:rsidR="00762E9D" w:rsidRPr="00C5609E" w:rsidRDefault="00762E9D" w:rsidP="00762E9D">
      <w:pPr>
        <w:spacing w:after="0"/>
        <w:rPr>
          <w:rFonts w:ascii="Garamond" w:hAnsi="Garamond"/>
          <w:b/>
        </w:rPr>
      </w:pPr>
    </w:p>
    <w:p w14:paraId="3C01C2EA" w14:textId="77777777" w:rsidR="00AD094B" w:rsidRPr="00C5609E" w:rsidRDefault="00AD094B" w:rsidP="00C15257">
      <w:pPr>
        <w:pStyle w:val="Prrafodelista"/>
        <w:numPr>
          <w:ilvl w:val="0"/>
          <w:numId w:val="29"/>
        </w:numPr>
        <w:spacing w:after="0" w:line="240" w:lineRule="auto"/>
        <w:ind w:left="714" w:hanging="357"/>
        <w:jc w:val="both"/>
        <w:rPr>
          <w:rFonts w:ascii="Garamond" w:hAnsi="Garamond"/>
        </w:rPr>
      </w:pPr>
      <w:r w:rsidRPr="00C5609E">
        <w:rPr>
          <w:rFonts w:ascii="Garamond" w:hAnsi="Garamond"/>
        </w:rPr>
        <w:t xml:space="preserve">Para efectos de este Capítulo, el término "circuito modular" significa: un bien que consiste de uno o más circuitos impresos de la partida 85.34 con uno o más elementos activos ensamblados, y con o sin elementos pasivos. Para efectos de esta Nota, el término "elementos activos" comprende diodos, transistores y dispositivos semiconductores similares, fotosensibles o no, de la partida 85.41, y los circuitos integrados y </w:t>
      </w:r>
      <w:proofErr w:type="spellStart"/>
      <w:r w:rsidRPr="00C5609E">
        <w:rPr>
          <w:rFonts w:ascii="Garamond" w:hAnsi="Garamond"/>
        </w:rPr>
        <w:t>microensambles</w:t>
      </w:r>
      <w:proofErr w:type="spellEnd"/>
      <w:r w:rsidRPr="00C5609E">
        <w:rPr>
          <w:rFonts w:ascii="Garamond" w:hAnsi="Garamond"/>
        </w:rPr>
        <w:t xml:space="preserve"> de la partida 85.42.</w:t>
      </w:r>
    </w:p>
    <w:p w14:paraId="3D014C21" w14:textId="77777777" w:rsidR="00762E9D" w:rsidRPr="00C5609E" w:rsidRDefault="00762E9D" w:rsidP="00762E9D">
      <w:pPr>
        <w:pStyle w:val="Prrafodelista"/>
        <w:spacing w:after="0" w:line="240" w:lineRule="auto"/>
        <w:jc w:val="both"/>
        <w:rPr>
          <w:rFonts w:ascii="Garamond" w:hAnsi="Garamond"/>
        </w:rPr>
      </w:pPr>
    </w:p>
    <w:p w14:paraId="236D471F" w14:textId="77777777" w:rsidR="00762E9D" w:rsidRPr="00C5609E" w:rsidRDefault="00762E9D" w:rsidP="00762E9D">
      <w:pPr>
        <w:spacing w:after="0" w:line="240" w:lineRule="auto"/>
        <w:jc w:val="both"/>
        <w:rPr>
          <w:rFonts w:ascii="Garamond" w:hAnsi="Garamond"/>
        </w:rPr>
      </w:pPr>
    </w:p>
    <w:p w14:paraId="324E36EC" w14:textId="77777777" w:rsidR="00762E9D" w:rsidRPr="00C5609E" w:rsidRDefault="00762E9D" w:rsidP="006C7E40">
      <w:pPr>
        <w:pStyle w:val="Prrafodelista"/>
        <w:numPr>
          <w:ilvl w:val="0"/>
          <w:numId w:val="29"/>
        </w:numPr>
        <w:spacing w:after="0" w:line="240" w:lineRule="auto"/>
        <w:jc w:val="both"/>
        <w:rPr>
          <w:rFonts w:ascii="Garamond" w:hAnsi="Garamond"/>
        </w:rPr>
      </w:pPr>
      <w:r w:rsidRPr="00C5609E">
        <w:rPr>
          <w:rFonts w:ascii="Garamond" w:hAnsi="Garamond"/>
        </w:rPr>
        <w:t>Para efectos de este Capítulo:</w:t>
      </w:r>
    </w:p>
    <w:p w14:paraId="7D9DBA39" w14:textId="77777777" w:rsidR="00762E9D" w:rsidRPr="00C5609E" w:rsidRDefault="00762E9D" w:rsidP="00762E9D">
      <w:pPr>
        <w:spacing w:after="0" w:line="240" w:lineRule="auto"/>
        <w:jc w:val="both"/>
        <w:rPr>
          <w:rFonts w:ascii="Garamond" w:hAnsi="Garamond"/>
        </w:rPr>
      </w:pPr>
    </w:p>
    <w:p w14:paraId="26FE0948" w14:textId="3D451EFE" w:rsidR="00762E9D" w:rsidRDefault="00762E9D" w:rsidP="00C15257">
      <w:pPr>
        <w:pStyle w:val="Prrafodelista"/>
        <w:numPr>
          <w:ilvl w:val="0"/>
          <w:numId w:val="22"/>
        </w:numPr>
        <w:spacing w:after="0" w:line="240" w:lineRule="auto"/>
        <w:ind w:left="1077" w:hanging="357"/>
        <w:jc w:val="both"/>
        <w:rPr>
          <w:rFonts w:ascii="Garamond" w:hAnsi="Garamond"/>
        </w:rPr>
      </w:pPr>
      <w:r w:rsidRPr="00C5609E">
        <w:rPr>
          <w:rFonts w:ascii="Garamond" w:hAnsi="Garamond"/>
        </w:rPr>
        <w:t>El término "alta definición" aplicado a aparatos de la partida 85.28 y a tubos de rayos catódicos, se refiere a los bienes que tengan:</w:t>
      </w:r>
    </w:p>
    <w:p w14:paraId="1FC2CB65" w14:textId="77777777" w:rsidR="009E6A8D" w:rsidRPr="00C5609E" w:rsidRDefault="009E6A8D" w:rsidP="00C15257">
      <w:pPr>
        <w:pStyle w:val="Prrafodelista"/>
        <w:spacing w:after="0" w:line="240" w:lineRule="auto"/>
        <w:ind w:left="1066"/>
        <w:jc w:val="both"/>
        <w:rPr>
          <w:rFonts w:ascii="Garamond" w:hAnsi="Garamond"/>
        </w:rPr>
      </w:pPr>
    </w:p>
    <w:p w14:paraId="7AB6CA45" w14:textId="77777777" w:rsidR="00762E9D" w:rsidRPr="00C5609E" w:rsidRDefault="00762E9D" w:rsidP="00C15257">
      <w:pPr>
        <w:pStyle w:val="Prrafodelista"/>
        <w:numPr>
          <w:ilvl w:val="0"/>
          <w:numId w:val="23"/>
        </w:numPr>
        <w:spacing w:after="0" w:line="240" w:lineRule="auto"/>
        <w:ind w:left="1429" w:hanging="357"/>
        <w:jc w:val="both"/>
        <w:rPr>
          <w:rFonts w:ascii="Garamond" w:hAnsi="Garamond"/>
        </w:rPr>
      </w:pPr>
      <w:r w:rsidRPr="00C5609E">
        <w:rPr>
          <w:rFonts w:ascii="Garamond" w:hAnsi="Garamond"/>
        </w:rPr>
        <w:t>Un espectro de pantalla, cuya relación sea igual o mayor a 16:9, y</w:t>
      </w:r>
    </w:p>
    <w:p w14:paraId="517AC555" w14:textId="74919DBC" w:rsidR="00762E9D" w:rsidRDefault="00762E9D" w:rsidP="00C15257">
      <w:pPr>
        <w:pStyle w:val="Prrafodelista"/>
        <w:numPr>
          <w:ilvl w:val="0"/>
          <w:numId w:val="23"/>
        </w:numPr>
        <w:spacing w:after="0" w:line="240" w:lineRule="auto"/>
        <w:ind w:left="1429" w:hanging="357"/>
        <w:jc w:val="both"/>
        <w:rPr>
          <w:rFonts w:ascii="Garamond" w:hAnsi="Garamond"/>
        </w:rPr>
      </w:pPr>
      <w:r w:rsidRPr="00C5609E">
        <w:rPr>
          <w:rFonts w:ascii="Garamond" w:hAnsi="Garamond"/>
        </w:rPr>
        <w:t>Un campo visual capaz de proyectar más de 700 líneas; y</w:t>
      </w:r>
    </w:p>
    <w:p w14:paraId="69C0D444" w14:textId="77777777" w:rsidR="00C15257" w:rsidRPr="00C5609E" w:rsidRDefault="00C15257" w:rsidP="00C15257">
      <w:pPr>
        <w:pStyle w:val="Prrafodelista"/>
        <w:spacing w:after="0" w:line="240" w:lineRule="auto"/>
        <w:ind w:left="1429" w:hanging="357"/>
        <w:jc w:val="both"/>
        <w:rPr>
          <w:rFonts w:ascii="Garamond" w:hAnsi="Garamond"/>
        </w:rPr>
      </w:pPr>
    </w:p>
    <w:p w14:paraId="6DF128EA" w14:textId="77777777" w:rsidR="00762E9D" w:rsidRPr="00C5609E" w:rsidRDefault="00762E9D" w:rsidP="00C15257">
      <w:pPr>
        <w:pStyle w:val="Prrafodelista"/>
        <w:numPr>
          <w:ilvl w:val="0"/>
          <w:numId w:val="22"/>
        </w:numPr>
        <w:spacing w:after="0" w:line="240" w:lineRule="auto"/>
        <w:ind w:left="1077" w:hanging="357"/>
        <w:jc w:val="both"/>
        <w:rPr>
          <w:rFonts w:ascii="Garamond" w:hAnsi="Garamond"/>
        </w:rPr>
      </w:pPr>
      <w:r w:rsidRPr="00C5609E">
        <w:rPr>
          <w:rFonts w:ascii="Garamond" w:hAnsi="Garamond"/>
        </w:rPr>
        <w:t>La diagonal de la pantalla de video se determina por la medida de la dimensión máxima de la recta que cruza el campo visual de la placa frontal utilizada en el video.</w:t>
      </w:r>
    </w:p>
    <w:p w14:paraId="57BB8D72" w14:textId="70926FAE" w:rsidR="00762E9D" w:rsidRDefault="00762E9D" w:rsidP="00762E9D">
      <w:pPr>
        <w:spacing w:after="0" w:line="240" w:lineRule="auto"/>
        <w:jc w:val="both"/>
        <w:rPr>
          <w:rFonts w:ascii="Garamond" w:hAnsi="Garamond"/>
        </w:rPr>
      </w:pPr>
    </w:p>
    <w:p w14:paraId="3CD35182" w14:textId="77777777" w:rsidR="009E2556" w:rsidRPr="00C5609E" w:rsidRDefault="009E2556" w:rsidP="00762E9D">
      <w:pPr>
        <w:spacing w:after="0" w:line="240" w:lineRule="auto"/>
        <w:jc w:val="both"/>
        <w:rPr>
          <w:rFonts w:ascii="Garamond" w:hAnsi="Garamond"/>
        </w:rPr>
      </w:pPr>
    </w:p>
    <w:p w14:paraId="512E32BE" w14:textId="77777777" w:rsidR="00AD094B" w:rsidRPr="00C5609E" w:rsidRDefault="00AD094B" w:rsidP="00C15257">
      <w:pPr>
        <w:pStyle w:val="Prrafodelista"/>
        <w:numPr>
          <w:ilvl w:val="0"/>
          <w:numId w:val="29"/>
        </w:numPr>
        <w:spacing w:after="0" w:line="240" w:lineRule="auto"/>
        <w:ind w:left="714" w:hanging="357"/>
        <w:jc w:val="both"/>
        <w:rPr>
          <w:rFonts w:ascii="Garamond" w:hAnsi="Garamond"/>
        </w:rPr>
      </w:pPr>
      <w:r w:rsidRPr="00C5609E">
        <w:rPr>
          <w:rFonts w:ascii="Garamond" w:hAnsi="Garamond"/>
        </w:rPr>
        <w:t>La partida 85.02 comprende también a los sistemas de cogeneración de electricidad y vapor que formen un solo cuerpo en los términos del Apartado VI de las Consideraciones Generales de las Notas Explicativas de la Sección XVI.  Si no forman un solo cuerpo, los elementos que los constituyan seguirán su propio régimen de clasificación arancelaria.</w:t>
      </w:r>
    </w:p>
    <w:p w14:paraId="2546D857" w14:textId="77777777" w:rsidR="00762E9D" w:rsidRPr="00C5609E" w:rsidRDefault="00762E9D" w:rsidP="00762E9D">
      <w:pPr>
        <w:spacing w:after="0" w:line="240" w:lineRule="auto"/>
        <w:jc w:val="both"/>
        <w:rPr>
          <w:rFonts w:ascii="Garamond" w:hAnsi="Garamond"/>
        </w:rPr>
      </w:pPr>
    </w:p>
    <w:p w14:paraId="29E65561" w14:textId="77777777" w:rsidR="00762E9D" w:rsidRPr="00C5609E" w:rsidRDefault="00762E9D" w:rsidP="00C15257">
      <w:pPr>
        <w:pStyle w:val="Prrafodelista"/>
        <w:numPr>
          <w:ilvl w:val="0"/>
          <w:numId w:val="29"/>
        </w:numPr>
        <w:spacing w:after="0" w:line="240" w:lineRule="auto"/>
        <w:ind w:left="714" w:hanging="357"/>
        <w:jc w:val="both"/>
        <w:rPr>
          <w:rFonts w:ascii="Garamond" w:hAnsi="Garamond"/>
        </w:rPr>
      </w:pPr>
      <w:r w:rsidRPr="00C5609E">
        <w:rPr>
          <w:rFonts w:ascii="Garamond" w:hAnsi="Garamond"/>
        </w:rPr>
        <w:t xml:space="preserve">Para efectos de la </w:t>
      </w:r>
      <w:proofErr w:type="spellStart"/>
      <w:r w:rsidRPr="00C5609E">
        <w:rPr>
          <w:rFonts w:ascii="Garamond" w:hAnsi="Garamond"/>
        </w:rPr>
        <w:t>subpartida</w:t>
      </w:r>
      <w:proofErr w:type="spellEnd"/>
      <w:r w:rsidRPr="00C5609E">
        <w:rPr>
          <w:rFonts w:ascii="Garamond" w:hAnsi="Garamond"/>
        </w:rPr>
        <w:t xml:space="preserve"> 8506.10, también se comprenden las pilas formadas por un cátodo de manganeso, con un electrodo de carbón colector de iones, electrolito no alcalino y ánodo de zinc, llamadas comercialmente “de carbón-zinc”.</w:t>
      </w:r>
    </w:p>
    <w:p w14:paraId="04662091" w14:textId="77777777" w:rsidR="00AD094B" w:rsidRPr="00C5609E" w:rsidRDefault="00AD094B" w:rsidP="00C15257">
      <w:pPr>
        <w:pStyle w:val="Prrafodelista"/>
        <w:numPr>
          <w:ilvl w:val="0"/>
          <w:numId w:val="29"/>
        </w:numPr>
        <w:spacing w:after="0" w:line="240" w:lineRule="auto"/>
        <w:ind w:left="714" w:hanging="357"/>
        <w:jc w:val="both"/>
        <w:rPr>
          <w:rFonts w:ascii="Garamond" w:hAnsi="Garamond"/>
        </w:rPr>
      </w:pPr>
      <w:r w:rsidRPr="00C5609E">
        <w:rPr>
          <w:rFonts w:ascii="Garamond" w:hAnsi="Garamond"/>
        </w:rPr>
        <w:t xml:space="preserve">Las partidas 85.28 y 85.29 comprenden las siguientes partes de receptores de televisión (incluyendo </w:t>
      </w:r>
      <w:proofErr w:type="spellStart"/>
      <w:r w:rsidRPr="00C5609E">
        <w:rPr>
          <w:rFonts w:ascii="Garamond" w:hAnsi="Garamond"/>
        </w:rPr>
        <w:t>videomonitores</w:t>
      </w:r>
      <w:proofErr w:type="spellEnd"/>
      <w:r w:rsidRPr="00C5609E">
        <w:rPr>
          <w:rFonts w:ascii="Garamond" w:hAnsi="Garamond"/>
        </w:rPr>
        <w:t xml:space="preserve"> y </w:t>
      </w:r>
      <w:proofErr w:type="spellStart"/>
      <w:r w:rsidRPr="00C5609E">
        <w:rPr>
          <w:rFonts w:ascii="Garamond" w:hAnsi="Garamond"/>
        </w:rPr>
        <w:t>videoproyectores</w:t>
      </w:r>
      <w:proofErr w:type="spellEnd"/>
      <w:r w:rsidRPr="00C5609E">
        <w:rPr>
          <w:rFonts w:ascii="Garamond" w:hAnsi="Garamond"/>
        </w:rPr>
        <w:t>):</w:t>
      </w:r>
    </w:p>
    <w:p w14:paraId="5CFC023D" w14:textId="77777777" w:rsidR="00AD094B" w:rsidRPr="00C5609E" w:rsidRDefault="00AD094B" w:rsidP="00AD094B">
      <w:pPr>
        <w:pStyle w:val="Prrafodelista"/>
        <w:spacing w:after="0" w:line="240" w:lineRule="auto"/>
        <w:jc w:val="both"/>
        <w:rPr>
          <w:rFonts w:ascii="Garamond" w:hAnsi="Garamond"/>
        </w:rPr>
      </w:pPr>
    </w:p>
    <w:p w14:paraId="4AEEB467" w14:textId="77777777" w:rsidR="00AD094B" w:rsidRPr="00C5609E" w:rsidRDefault="00AD094B" w:rsidP="00C15257">
      <w:pPr>
        <w:pStyle w:val="Prrafodelista"/>
        <w:numPr>
          <w:ilvl w:val="0"/>
          <w:numId w:val="27"/>
        </w:numPr>
        <w:spacing w:after="0" w:line="240" w:lineRule="auto"/>
        <w:ind w:left="1077" w:hanging="357"/>
        <w:jc w:val="both"/>
        <w:rPr>
          <w:rFonts w:ascii="Garamond" w:hAnsi="Garamond"/>
        </w:rPr>
      </w:pPr>
      <w:r w:rsidRPr="00C5609E">
        <w:rPr>
          <w:rFonts w:ascii="Garamond" w:hAnsi="Garamond"/>
        </w:rPr>
        <w:t>sistemas de amplificación y detección de intermedio de video (IF);</w:t>
      </w:r>
    </w:p>
    <w:p w14:paraId="428BAFE1" w14:textId="77777777" w:rsidR="00AD094B" w:rsidRPr="00C5609E" w:rsidRDefault="00AD094B" w:rsidP="00C15257">
      <w:pPr>
        <w:pStyle w:val="Prrafodelista"/>
        <w:numPr>
          <w:ilvl w:val="0"/>
          <w:numId w:val="27"/>
        </w:numPr>
        <w:spacing w:after="0" w:line="240" w:lineRule="auto"/>
        <w:ind w:left="1077" w:hanging="357"/>
        <w:jc w:val="both"/>
        <w:rPr>
          <w:rFonts w:ascii="Garamond" w:hAnsi="Garamond"/>
        </w:rPr>
      </w:pPr>
      <w:r w:rsidRPr="00C5609E">
        <w:rPr>
          <w:rFonts w:ascii="Garamond" w:hAnsi="Garamond"/>
        </w:rPr>
        <w:t>sistemas de procesamiento y amplificación de video;</w:t>
      </w:r>
    </w:p>
    <w:p w14:paraId="03E72A20" w14:textId="77777777" w:rsidR="00AD094B" w:rsidRPr="00C5609E" w:rsidRDefault="00AD094B" w:rsidP="00C15257">
      <w:pPr>
        <w:pStyle w:val="Prrafodelista"/>
        <w:numPr>
          <w:ilvl w:val="0"/>
          <w:numId w:val="27"/>
        </w:numPr>
        <w:spacing w:after="0" w:line="240" w:lineRule="auto"/>
        <w:ind w:left="1077" w:hanging="357"/>
        <w:jc w:val="both"/>
        <w:rPr>
          <w:rFonts w:ascii="Garamond" w:hAnsi="Garamond"/>
        </w:rPr>
      </w:pPr>
      <w:r w:rsidRPr="00C5609E">
        <w:rPr>
          <w:rFonts w:ascii="Garamond" w:hAnsi="Garamond"/>
        </w:rPr>
        <w:t>circuitos de sincronización y deflexión;</w:t>
      </w:r>
    </w:p>
    <w:p w14:paraId="5647C9DE" w14:textId="77777777" w:rsidR="00AD094B" w:rsidRPr="00C5609E" w:rsidRDefault="00AD094B" w:rsidP="00C15257">
      <w:pPr>
        <w:pStyle w:val="Prrafodelista"/>
        <w:numPr>
          <w:ilvl w:val="0"/>
          <w:numId w:val="27"/>
        </w:numPr>
        <w:spacing w:after="0" w:line="240" w:lineRule="auto"/>
        <w:ind w:left="1077" w:hanging="357"/>
        <w:jc w:val="both"/>
        <w:rPr>
          <w:rFonts w:ascii="Garamond" w:hAnsi="Garamond"/>
        </w:rPr>
      </w:pPr>
      <w:r w:rsidRPr="00C5609E">
        <w:rPr>
          <w:rFonts w:ascii="Garamond" w:hAnsi="Garamond"/>
        </w:rPr>
        <w:t>sintonizadores y sistemas de control de sintonía;</w:t>
      </w:r>
    </w:p>
    <w:p w14:paraId="1B1824FD" w14:textId="77777777" w:rsidR="00AD094B" w:rsidRPr="00C5609E" w:rsidRDefault="00AD094B" w:rsidP="00C15257">
      <w:pPr>
        <w:pStyle w:val="Prrafodelista"/>
        <w:numPr>
          <w:ilvl w:val="0"/>
          <w:numId w:val="27"/>
        </w:numPr>
        <w:spacing w:after="0" w:line="240" w:lineRule="auto"/>
        <w:ind w:left="1077" w:hanging="357"/>
        <w:jc w:val="both"/>
        <w:rPr>
          <w:rFonts w:ascii="Garamond" w:hAnsi="Garamond"/>
        </w:rPr>
      </w:pPr>
      <w:r w:rsidRPr="00C5609E">
        <w:rPr>
          <w:rFonts w:ascii="Garamond" w:hAnsi="Garamond"/>
        </w:rPr>
        <w:t>sistemas de detección y amplificación de audio.</w:t>
      </w:r>
    </w:p>
    <w:p w14:paraId="084FC180" w14:textId="77777777" w:rsidR="00762E9D" w:rsidRPr="00C5609E" w:rsidRDefault="00762E9D" w:rsidP="00762E9D">
      <w:pPr>
        <w:pStyle w:val="Prrafodelista"/>
        <w:spacing w:after="0" w:line="240" w:lineRule="auto"/>
        <w:jc w:val="both"/>
        <w:rPr>
          <w:rFonts w:ascii="Garamond" w:hAnsi="Garamond"/>
        </w:rPr>
      </w:pPr>
    </w:p>
    <w:p w14:paraId="76BEF8D4" w14:textId="77777777" w:rsidR="00762E9D" w:rsidRPr="00C5609E" w:rsidRDefault="00762E9D" w:rsidP="006C7E40">
      <w:pPr>
        <w:pStyle w:val="Prrafodelista"/>
        <w:numPr>
          <w:ilvl w:val="0"/>
          <w:numId w:val="29"/>
        </w:numPr>
        <w:spacing w:after="0" w:line="240" w:lineRule="auto"/>
        <w:jc w:val="both"/>
        <w:rPr>
          <w:rFonts w:ascii="Garamond" w:hAnsi="Garamond"/>
        </w:rPr>
      </w:pPr>
      <w:r w:rsidRPr="00C5609E">
        <w:rPr>
          <w:rFonts w:ascii="Garamond" w:hAnsi="Garamond"/>
        </w:rPr>
        <w:t>Los aparatos presentados en forma de conjunto o formando un solo cuerpo para su venta al por menor, con múltiples funciones, que cuenten con la función de aparato receptor de radiodifusión, el aparato receptor de radiodifusión confiere al conjunto su carácter esencial (partida 85.27).</w:t>
      </w:r>
    </w:p>
    <w:p w14:paraId="175CD91A" w14:textId="77777777" w:rsidR="00762E9D" w:rsidRPr="00C5609E" w:rsidRDefault="00762E9D" w:rsidP="00762E9D">
      <w:pPr>
        <w:spacing w:after="0" w:line="240" w:lineRule="auto"/>
        <w:jc w:val="both"/>
        <w:rPr>
          <w:rFonts w:ascii="Garamond" w:hAnsi="Garamond"/>
        </w:rPr>
      </w:pPr>
    </w:p>
    <w:p w14:paraId="30B7D5DB" w14:textId="4AFA9709" w:rsidR="00762E9D" w:rsidRDefault="00762E9D" w:rsidP="00CA68AE">
      <w:pPr>
        <w:pStyle w:val="Prrafodelista"/>
        <w:numPr>
          <w:ilvl w:val="0"/>
          <w:numId w:val="29"/>
        </w:numPr>
        <w:spacing w:after="0" w:line="240" w:lineRule="auto"/>
        <w:ind w:left="714" w:hanging="357"/>
        <w:jc w:val="both"/>
        <w:rPr>
          <w:rFonts w:ascii="Garamond" w:hAnsi="Garamond"/>
        </w:rPr>
      </w:pPr>
      <w:r w:rsidRPr="009E2556">
        <w:rPr>
          <w:rFonts w:ascii="Garamond" w:hAnsi="Garamond"/>
        </w:rPr>
        <w:t xml:space="preserve">Para efectos de la partida 8544.20, los cables coaxiales pueden estar constituidos por dos o más conductores, ya sean centrales o en el mismo cuerpo. </w:t>
      </w:r>
    </w:p>
    <w:p w14:paraId="16DE5921" w14:textId="77777777" w:rsidR="009E2556" w:rsidRPr="009E2556" w:rsidRDefault="009E2556" w:rsidP="009E2556">
      <w:pPr>
        <w:pStyle w:val="Prrafodelista"/>
        <w:rPr>
          <w:rFonts w:ascii="Garamond" w:hAnsi="Garamond"/>
        </w:rPr>
      </w:pPr>
    </w:p>
    <w:p w14:paraId="26982C20" w14:textId="2D2CE194" w:rsidR="00762E9D" w:rsidRPr="009E2556" w:rsidRDefault="00762E9D" w:rsidP="009E2556">
      <w:pPr>
        <w:pStyle w:val="Prrafodelista"/>
        <w:numPr>
          <w:ilvl w:val="0"/>
          <w:numId w:val="29"/>
        </w:numPr>
        <w:spacing w:after="0" w:line="240" w:lineRule="auto"/>
        <w:ind w:left="714" w:hanging="357"/>
        <w:jc w:val="both"/>
        <w:rPr>
          <w:rFonts w:ascii="Garamond" w:hAnsi="Garamond"/>
        </w:rPr>
      </w:pPr>
      <w:r w:rsidRPr="009E2556">
        <w:rPr>
          <w:rFonts w:ascii="Garamond" w:hAnsi="Garamond"/>
        </w:rPr>
        <w:t xml:space="preserve">La partida 85.01 incluye a los generadores eléctricos fotovoltaicos, ya sea combinados con acumuladores de almacenado, electrónica de gestión, regulador de tensión u ondulador, etc.; así como a los paneles o módulos </w:t>
      </w:r>
      <w:proofErr w:type="spellStart"/>
      <w:r w:rsidRPr="009E2556">
        <w:rPr>
          <w:rFonts w:ascii="Garamond" w:hAnsi="Garamond"/>
        </w:rPr>
        <w:t>fotovoltáicos</w:t>
      </w:r>
      <w:proofErr w:type="spellEnd"/>
      <w:r w:rsidRPr="009E2556">
        <w:rPr>
          <w:rFonts w:ascii="Garamond" w:hAnsi="Garamond"/>
        </w:rPr>
        <w:t xml:space="preserve"> simplemente equipados con dispositivos muy sencillos (diodos).</w:t>
      </w:r>
    </w:p>
    <w:p w14:paraId="2E81CAD4" w14:textId="77777777" w:rsidR="009E2556" w:rsidRPr="009E2556" w:rsidRDefault="009E2556" w:rsidP="009E2556">
      <w:pPr>
        <w:pStyle w:val="Prrafodelista"/>
        <w:spacing w:after="0" w:line="240" w:lineRule="auto"/>
        <w:ind w:left="714"/>
        <w:jc w:val="both"/>
        <w:rPr>
          <w:rFonts w:ascii="Times New Roman" w:hAnsi="Times New Roman" w:cs="Times New Roman"/>
          <w:color w:val="000000" w:themeColor="text1"/>
        </w:rPr>
      </w:pPr>
    </w:p>
    <w:p w14:paraId="36E181FF" w14:textId="77777777" w:rsidR="00762E9D" w:rsidRPr="00C5609E" w:rsidRDefault="00762E9D" w:rsidP="006C7E40">
      <w:pPr>
        <w:pStyle w:val="Prrafodelista"/>
        <w:numPr>
          <w:ilvl w:val="0"/>
          <w:numId w:val="29"/>
        </w:numPr>
        <w:spacing w:after="0" w:line="240" w:lineRule="auto"/>
        <w:jc w:val="both"/>
        <w:rPr>
          <w:rFonts w:ascii="Garamond" w:hAnsi="Garamond"/>
        </w:rPr>
      </w:pPr>
      <w:r w:rsidRPr="00C5609E">
        <w:rPr>
          <w:rFonts w:ascii="Garamond" w:hAnsi="Garamond"/>
        </w:rPr>
        <w:t>Para efectos de la partida 85.02, un grupo electrógeno es la combinación de un generador eléctrico acoplado y/o accionado por cualquier máquina motriz que no sea del tipo eléctrico.</w:t>
      </w:r>
    </w:p>
    <w:p w14:paraId="0444DA39" w14:textId="77777777" w:rsidR="00762E9D" w:rsidRPr="00C5609E" w:rsidRDefault="00762E9D" w:rsidP="00762E9D">
      <w:pPr>
        <w:pStyle w:val="Prrafodelista"/>
        <w:spacing w:after="0" w:line="240" w:lineRule="auto"/>
        <w:jc w:val="both"/>
        <w:rPr>
          <w:rFonts w:ascii="Garamond" w:hAnsi="Garamond"/>
        </w:rPr>
      </w:pPr>
    </w:p>
    <w:p w14:paraId="6074743A" w14:textId="77777777" w:rsidR="00762E9D" w:rsidRPr="00C5609E" w:rsidRDefault="00762E9D" w:rsidP="006C7E40">
      <w:pPr>
        <w:pStyle w:val="Prrafodelista"/>
        <w:numPr>
          <w:ilvl w:val="0"/>
          <w:numId w:val="29"/>
        </w:numPr>
        <w:spacing w:after="0" w:line="240" w:lineRule="auto"/>
        <w:jc w:val="both"/>
        <w:rPr>
          <w:rFonts w:ascii="Garamond" w:hAnsi="Garamond"/>
        </w:rPr>
      </w:pPr>
      <w:r w:rsidRPr="00C5609E">
        <w:rPr>
          <w:rFonts w:ascii="Garamond" w:hAnsi="Garamond"/>
        </w:rPr>
        <w:t xml:space="preserve">Para efectos de la </w:t>
      </w:r>
      <w:proofErr w:type="spellStart"/>
      <w:r w:rsidRPr="00C5609E">
        <w:rPr>
          <w:rFonts w:ascii="Garamond" w:hAnsi="Garamond"/>
        </w:rPr>
        <w:t>subpartida</w:t>
      </w:r>
      <w:proofErr w:type="spellEnd"/>
      <w:r w:rsidRPr="00C5609E">
        <w:rPr>
          <w:rFonts w:ascii="Garamond" w:hAnsi="Garamond"/>
        </w:rPr>
        <w:t xml:space="preserve"> 8504.40, un convertidor eléctrico estático se considera a cualquier dispositivo que transforme o convierta algún parámetro del voltaje de entrada contra el voltaje de salida; por ejemplo, corriente alterna a corriente continua o viceversa, otro ejemplo sería la frecuencia o tensión de la corriente y otro sería polaridad diferente.</w:t>
      </w:r>
    </w:p>
    <w:p w14:paraId="6E9BC5C3" w14:textId="77777777" w:rsidR="00762E9D" w:rsidRPr="00C5609E" w:rsidRDefault="00762E9D" w:rsidP="00762E9D">
      <w:pPr>
        <w:pStyle w:val="Prrafodelista"/>
        <w:spacing w:after="0" w:line="240" w:lineRule="auto"/>
        <w:jc w:val="both"/>
        <w:rPr>
          <w:rFonts w:ascii="Garamond" w:hAnsi="Garamond"/>
        </w:rPr>
      </w:pPr>
    </w:p>
    <w:p w14:paraId="68FEAADF" w14:textId="77777777" w:rsidR="00762E9D" w:rsidRPr="00C5609E" w:rsidRDefault="00762E9D" w:rsidP="006C7E40">
      <w:pPr>
        <w:pStyle w:val="Prrafodelista"/>
        <w:numPr>
          <w:ilvl w:val="0"/>
          <w:numId w:val="29"/>
        </w:numPr>
        <w:spacing w:after="0" w:line="240" w:lineRule="auto"/>
        <w:jc w:val="both"/>
        <w:rPr>
          <w:rFonts w:ascii="Garamond" w:hAnsi="Garamond"/>
        </w:rPr>
      </w:pPr>
      <w:r w:rsidRPr="00C5609E">
        <w:rPr>
          <w:rFonts w:ascii="Garamond" w:hAnsi="Garamond"/>
        </w:rPr>
        <w:t>Para efectos de la partida 85.07, un acumulador eléctrico se define como una pila eléctrica recargable, a diferencia de las pilas eléctricas no recargables comprendidas en la partida 85.06.</w:t>
      </w:r>
    </w:p>
    <w:p w14:paraId="0CEE0F8C" w14:textId="77777777" w:rsidR="00762E9D" w:rsidRPr="00C5609E" w:rsidRDefault="00762E9D" w:rsidP="00762E9D">
      <w:pPr>
        <w:pStyle w:val="Prrafodelista"/>
        <w:spacing w:after="0" w:line="240" w:lineRule="auto"/>
        <w:jc w:val="both"/>
        <w:rPr>
          <w:rFonts w:ascii="Garamond" w:hAnsi="Garamond"/>
        </w:rPr>
      </w:pPr>
    </w:p>
    <w:p w14:paraId="23D71BDE" w14:textId="77777777" w:rsidR="00762E9D" w:rsidRPr="00C5609E" w:rsidRDefault="00762E9D" w:rsidP="006C7E40">
      <w:pPr>
        <w:pStyle w:val="Prrafodelista"/>
        <w:numPr>
          <w:ilvl w:val="0"/>
          <w:numId w:val="29"/>
        </w:numPr>
        <w:spacing w:after="0" w:line="240" w:lineRule="auto"/>
        <w:jc w:val="both"/>
        <w:rPr>
          <w:rFonts w:ascii="Garamond" w:hAnsi="Garamond"/>
        </w:rPr>
      </w:pPr>
      <w:r w:rsidRPr="00C5609E">
        <w:rPr>
          <w:rFonts w:ascii="Garamond" w:hAnsi="Garamond"/>
        </w:rPr>
        <w:t>Para efectos de la partida 85.08, no se consideran como una aspiradora a los aparatos de limpieza para alfombras. (partida 84.51 u 85.09)</w:t>
      </w:r>
      <w:r>
        <w:rPr>
          <w:rFonts w:ascii="Garamond" w:hAnsi="Garamond"/>
        </w:rPr>
        <w:t>.</w:t>
      </w:r>
    </w:p>
    <w:p w14:paraId="0E54DB5C" w14:textId="77777777" w:rsidR="00762E9D" w:rsidRPr="00C5609E" w:rsidRDefault="00762E9D" w:rsidP="00762E9D">
      <w:pPr>
        <w:pStyle w:val="Prrafodelista"/>
        <w:spacing w:after="0" w:line="240" w:lineRule="auto"/>
        <w:jc w:val="both"/>
        <w:rPr>
          <w:rFonts w:ascii="Garamond" w:hAnsi="Garamond"/>
        </w:rPr>
      </w:pPr>
    </w:p>
    <w:p w14:paraId="68700560" w14:textId="77777777" w:rsidR="00762E9D" w:rsidRPr="00C5609E" w:rsidRDefault="00762E9D" w:rsidP="006C7E40">
      <w:pPr>
        <w:pStyle w:val="Prrafodelista"/>
        <w:numPr>
          <w:ilvl w:val="0"/>
          <w:numId w:val="29"/>
        </w:numPr>
        <w:spacing w:after="0" w:line="240" w:lineRule="auto"/>
        <w:jc w:val="both"/>
        <w:rPr>
          <w:rFonts w:ascii="Garamond" w:hAnsi="Garamond"/>
        </w:rPr>
      </w:pPr>
      <w:r w:rsidRPr="00C5609E">
        <w:rPr>
          <w:rFonts w:ascii="Garamond" w:hAnsi="Garamond"/>
        </w:rPr>
        <w:t>Para efectos de la partida 85.13, el concepto de “portátil” se entiende a las lámparas con el peso y tamaño adecuados para sostenerlo y utilizarlo con la mano o sobre la persona, o bien, para fijarlos sobre algún dispositivo portátil externo.</w:t>
      </w:r>
    </w:p>
    <w:p w14:paraId="2C8B337B" w14:textId="68391E62" w:rsidR="00762E9D" w:rsidRDefault="00762E9D" w:rsidP="00762E9D">
      <w:pPr>
        <w:spacing w:after="0" w:line="240" w:lineRule="auto"/>
        <w:ind w:left="360"/>
        <w:jc w:val="both"/>
        <w:rPr>
          <w:rFonts w:ascii="Garamond" w:hAnsi="Garamond"/>
        </w:rPr>
      </w:pPr>
    </w:p>
    <w:p w14:paraId="7342B5F8" w14:textId="2C1A7904" w:rsidR="00762E9D" w:rsidRPr="00C5609E" w:rsidRDefault="00762E9D" w:rsidP="006C7E40">
      <w:pPr>
        <w:pStyle w:val="Prrafodelista"/>
        <w:numPr>
          <w:ilvl w:val="0"/>
          <w:numId w:val="29"/>
        </w:numPr>
        <w:spacing w:after="0" w:line="240" w:lineRule="auto"/>
        <w:jc w:val="both"/>
        <w:rPr>
          <w:rFonts w:ascii="Garamond" w:hAnsi="Garamond"/>
        </w:rPr>
      </w:pPr>
      <w:r w:rsidRPr="00C5609E">
        <w:rPr>
          <w:rFonts w:ascii="Garamond" w:hAnsi="Garamond"/>
        </w:rPr>
        <w:t>Las mercancías con el carácter de mueble no se considera</w:t>
      </w:r>
      <w:r w:rsidR="009E2556">
        <w:rPr>
          <w:rFonts w:ascii="Garamond" w:hAnsi="Garamond"/>
        </w:rPr>
        <w:t>n</w:t>
      </w:r>
      <w:r w:rsidRPr="00C5609E">
        <w:rPr>
          <w:rFonts w:ascii="Garamond" w:hAnsi="Garamond"/>
        </w:rPr>
        <w:t xml:space="preserve"> como un aparato electro térmico de uso doméstico, de los comprendidos en la partida 85.16; dichas mercancías están comprendidas en el capítulo 94.</w:t>
      </w:r>
    </w:p>
    <w:p w14:paraId="614BE573" w14:textId="77777777" w:rsidR="00762E9D" w:rsidRPr="009E2556" w:rsidRDefault="00762E9D" w:rsidP="00762E9D">
      <w:pPr>
        <w:pStyle w:val="Prrafodelista"/>
        <w:spacing w:after="0" w:line="240" w:lineRule="auto"/>
        <w:ind w:left="360"/>
        <w:jc w:val="both"/>
        <w:rPr>
          <w:rFonts w:ascii="Times New Roman" w:hAnsi="Times New Roman" w:cs="Times New Roman"/>
          <w:color w:val="000000" w:themeColor="text1"/>
        </w:rPr>
      </w:pPr>
    </w:p>
    <w:p w14:paraId="37AE5E72" w14:textId="77777777" w:rsidR="00762E9D" w:rsidRPr="009E2556" w:rsidRDefault="00762E9D" w:rsidP="00C15257">
      <w:pPr>
        <w:pStyle w:val="Prrafodelista"/>
        <w:numPr>
          <w:ilvl w:val="0"/>
          <w:numId w:val="29"/>
        </w:numPr>
        <w:spacing w:after="0" w:line="240" w:lineRule="auto"/>
        <w:ind w:left="714" w:hanging="357"/>
        <w:jc w:val="both"/>
        <w:rPr>
          <w:rFonts w:ascii="Garamond" w:hAnsi="Garamond"/>
        </w:rPr>
      </w:pPr>
      <w:r w:rsidRPr="009E2556">
        <w:rPr>
          <w:rFonts w:ascii="Garamond" w:hAnsi="Garamond"/>
        </w:rPr>
        <w:t>Los dispositivos llamados “</w:t>
      </w:r>
      <w:proofErr w:type="spellStart"/>
      <w:r w:rsidRPr="009E2556">
        <w:rPr>
          <w:rFonts w:ascii="Garamond" w:hAnsi="Garamond"/>
        </w:rPr>
        <w:t>Smartwhatch</w:t>
      </w:r>
      <w:proofErr w:type="spellEnd"/>
      <w:r w:rsidRPr="009E2556">
        <w:rPr>
          <w:rFonts w:ascii="Garamond" w:hAnsi="Garamond"/>
        </w:rPr>
        <w:t>” que funcionan exclusivamente con un teléfono inteligente “Smartphone”, se encuentran comprendidos en la partida 85.17.</w:t>
      </w:r>
    </w:p>
    <w:p w14:paraId="376A03F2" w14:textId="77777777" w:rsidR="00762E9D" w:rsidRPr="009E2556" w:rsidRDefault="00762E9D" w:rsidP="00762E9D">
      <w:pPr>
        <w:pStyle w:val="Prrafodelista"/>
        <w:spacing w:after="0" w:line="240" w:lineRule="auto"/>
        <w:ind w:left="360"/>
        <w:jc w:val="both"/>
        <w:rPr>
          <w:rFonts w:ascii="Times New Roman" w:hAnsi="Times New Roman" w:cs="Times New Roman"/>
          <w:color w:val="000000" w:themeColor="text1"/>
          <w:highlight w:val="yellow"/>
        </w:rPr>
      </w:pPr>
    </w:p>
    <w:p w14:paraId="79262E28" w14:textId="77777777" w:rsidR="00762E9D" w:rsidRPr="00C5609E" w:rsidRDefault="00762E9D" w:rsidP="006C7E40">
      <w:pPr>
        <w:pStyle w:val="Prrafodelista"/>
        <w:numPr>
          <w:ilvl w:val="0"/>
          <w:numId w:val="29"/>
        </w:numPr>
        <w:spacing w:after="0" w:line="240" w:lineRule="auto"/>
        <w:jc w:val="both"/>
        <w:rPr>
          <w:rFonts w:ascii="Garamond" w:hAnsi="Garamond"/>
        </w:rPr>
      </w:pPr>
      <w:r w:rsidRPr="00C5609E">
        <w:rPr>
          <w:rFonts w:ascii="Garamond" w:hAnsi="Garamond"/>
        </w:rPr>
        <w:t>La partida 85.18 comprende micrófonos, altavoces, auriculares y amplificadores eléctricos de audiofrecuencia de cualquier tipo, sin tomar en cuenta el uso; no se consideran pertenecientes a esta partida los altavoces y/o auriculares combinados con alguna función (por ejemplo, reproducción, receptor de radiodifusión, etc.).</w:t>
      </w:r>
    </w:p>
    <w:p w14:paraId="48C5AD2A" w14:textId="77777777" w:rsidR="00762E9D" w:rsidRPr="009E2556" w:rsidRDefault="00762E9D" w:rsidP="00762E9D">
      <w:pPr>
        <w:pStyle w:val="Prrafodelista"/>
        <w:spacing w:after="0" w:line="240" w:lineRule="auto"/>
        <w:ind w:left="360"/>
        <w:jc w:val="both"/>
        <w:rPr>
          <w:rFonts w:ascii="Times New Roman" w:hAnsi="Times New Roman" w:cs="Times New Roman"/>
          <w:color w:val="000000" w:themeColor="text1"/>
        </w:rPr>
      </w:pPr>
    </w:p>
    <w:p w14:paraId="72003944" w14:textId="040F7026" w:rsidR="00762E9D" w:rsidRPr="00B7564B" w:rsidRDefault="00762E9D" w:rsidP="009E2556">
      <w:pPr>
        <w:pStyle w:val="Prrafodelista"/>
        <w:numPr>
          <w:ilvl w:val="0"/>
          <w:numId w:val="29"/>
        </w:numPr>
        <w:spacing w:after="0" w:line="240" w:lineRule="auto"/>
        <w:ind w:left="714" w:hanging="357"/>
        <w:jc w:val="both"/>
        <w:rPr>
          <w:rFonts w:ascii="Garamond" w:hAnsi="Garamond"/>
        </w:rPr>
      </w:pPr>
      <w:r w:rsidRPr="00B7564B">
        <w:rPr>
          <w:rFonts w:ascii="Garamond" w:hAnsi="Garamond"/>
        </w:rPr>
        <w:t xml:space="preserve">Para efectos de la partida 85.19, el término “Que utilizan un soporte semiconductor”, hace referencia a la reproducción a partir de un soporte a base de semiconductores, por ejemplo, tarjetas SD, micro SD, USB, memorias flash, etc., comprendidos en el numeral C de las Notas Explicativas de la partida 85.23. </w:t>
      </w:r>
    </w:p>
    <w:p w14:paraId="5F4E1F65" w14:textId="77777777" w:rsidR="009E2556" w:rsidRPr="009E2556" w:rsidRDefault="009E2556" w:rsidP="009E2556">
      <w:pPr>
        <w:spacing w:after="0" w:line="240" w:lineRule="auto"/>
        <w:jc w:val="both"/>
        <w:rPr>
          <w:rFonts w:ascii="Times New Roman" w:hAnsi="Times New Roman" w:cs="Times New Roman"/>
          <w:color w:val="000000" w:themeColor="text1"/>
          <w:highlight w:val="yellow"/>
        </w:rPr>
      </w:pPr>
      <w:bookmarkStart w:id="0" w:name="_GoBack"/>
      <w:bookmarkEnd w:id="0"/>
    </w:p>
    <w:p w14:paraId="0DA1D294" w14:textId="77777777" w:rsidR="00762E9D" w:rsidRPr="00C5609E" w:rsidRDefault="00762E9D" w:rsidP="006C7E40">
      <w:pPr>
        <w:pStyle w:val="Prrafodelista"/>
        <w:numPr>
          <w:ilvl w:val="0"/>
          <w:numId w:val="29"/>
        </w:numPr>
        <w:spacing w:after="0" w:line="240" w:lineRule="auto"/>
        <w:jc w:val="both"/>
        <w:rPr>
          <w:rFonts w:ascii="Garamond" w:hAnsi="Garamond"/>
        </w:rPr>
      </w:pPr>
      <w:r>
        <w:rPr>
          <w:rFonts w:ascii="Garamond" w:hAnsi="Garamond"/>
        </w:rPr>
        <w:t>P</w:t>
      </w:r>
      <w:r w:rsidRPr="00C5609E">
        <w:rPr>
          <w:rFonts w:ascii="Garamond" w:hAnsi="Garamond"/>
        </w:rPr>
        <w:t>ara efectos de la partida 85.31</w:t>
      </w:r>
      <w:r>
        <w:rPr>
          <w:rFonts w:ascii="Garamond" w:hAnsi="Garamond"/>
        </w:rPr>
        <w:t>,</w:t>
      </w:r>
      <w:r w:rsidRPr="00C5609E">
        <w:rPr>
          <w:rFonts w:ascii="Garamond" w:hAnsi="Garamond"/>
        </w:rPr>
        <w:t xml:space="preserve"> las simples luces fijas no se consideran como un aparato eléctrico de señalización, en tales casos, deberán seguir su propio régimen (partidas </w:t>
      </w:r>
      <w:hyperlink r:id="rId8" w:history="1">
        <w:r w:rsidRPr="00C5609E">
          <w:rPr>
            <w:rFonts w:ascii="Garamond" w:hAnsi="Garamond"/>
          </w:rPr>
          <w:t>83.10</w:t>
        </w:r>
      </w:hyperlink>
      <w:r w:rsidRPr="00C5609E">
        <w:rPr>
          <w:rFonts w:ascii="Garamond" w:hAnsi="Garamond"/>
        </w:rPr>
        <w:t xml:space="preserve">, </w:t>
      </w:r>
      <w:hyperlink r:id="rId9" w:history="1">
        <w:r w:rsidRPr="00C5609E">
          <w:rPr>
            <w:rFonts w:ascii="Garamond" w:hAnsi="Garamond"/>
          </w:rPr>
          <w:t>94.05</w:t>
        </w:r>
      </w:hyperlink>
      <w:r w:rsidRPr="00C5609E">
        <w:rPr>
          <w:rFonts w:ascii="Garamond" w:hAnsi="Garamond"/>
        </w:rPr>
        <w:t>, etc.).</w:t>
      </w:r>
    </w:p>
    <w:p w14:paraId="14182866" w14:textId="77777777" w:rsidR="00762E9D" w:rsidRPr="009E2556" w:rsidRDefault="00762E9D" w:rsidP="00762E9D">
      <w:pPr>
        <w:pStyle w:val="Prrafodelista"/>
        <w:spacing w:after="0" w:line="240" w:lineRule="auto"/>
        <w:ind w:left="360"/>
        <w:jc w:val="both"/>
        <w:rPr>
          <w:rFonts w:ascii="Times New Roman" w:hAnsi="Times New Roman" w:cs="Times New Roman"/>
          <w:color w:val="000000" w:themeColor="text1"/>
        </w:rPr>
      </w:pPr>
    </w:p>
    <w:p w14:paraId="0F898EB6" w14:textId="6DB0985D" w:rsidR="00762E9D" w:rsidRPr="009E2556" w:rsidRDefault="00762E9D" w:rsidP="009E2556">
      <w:pPr>
        <w:pStyle w:val="Prrafodelista"/>
        <w:numPr>
          <w:ilvl w:val="0"/>
          <w:numId w:val="29"/>
        </w:numPr>
        <w:spacing w:after="0" w:line="240" w:lineRule="auto"/>
        <w:ind w:left="714" w:hanging="357"/>
        <w:jc w:val="both"/>
        <w:rPr>
          <w:rFonts w:ascii="Garamond" w:hAnsi="Garamond"/>
        </w:rPr>
      </w:pPr>
      <w:r w:rsidRPr="009E2556">
        <w:rPr>
          <w:rFonts w:ascii="Garamond" w:hAnsi="Garamond"/>
        </w:rPr>
        <w:t xml:space="preserve">La partida 85.41 no comprende a los paneles fotovoltaicos equipados con dispositivos incluso sencillos, por ejemplo, diodos. </w:t>
      </w:r>
    </w:p>
    <w:p w14:paraId="5B4F26EA" w14:textId="77777777" w:rsidR="009E2556" w:rsidRPr="009E2556" w:rsidRDefault="009E2556" w:rsidP="009E2556">
      <w:pPr>
        <w:pStyle w:val="Prrafodelista"/>
        <w:rPr>
          <w:rFonts w:ascii="Times New Roman" w:hAnsi="Times New Roman" w:cs="Times New Roman"/>
          <w:color w:val="000000" w:themeColor="text1"/>
          <w:highlight w:val="yellow"/>
        </w:rPr>
      </w:pPr>
    </w:p>
    <w:p w14:paraId="2B349C2F" w14:textId="77777777" w:rsidR="00762E9D" w:rsidRPr="003021CB" w:rsidRDefault="00762E9D" w:rsidP="00C15257">
      <w:pPr>
        <w:pStyle w:val="Prrafodelista"/>
        <w:numPr>
          <w:ilvl w:val="0"/>
          <w:numId w:val="29"/>
        </w:numPr>
        <w:spacing w:after="0" w:line="240" w:lineRule="auto"/>
        <w:ind w:left="714" w:hanging="357"/>
        <w:jc w:val="both"/>
        <w:rPr>
          <w:rFonts w:ascii="Garamond" w:hAnsi="Garamond"/>
        </w:rPr>
      </w:pPr>
      <w:r w:rsidRPr="00C5609E">
        <w:rPr>
          <w:rFonts w:ascii="Garamond" w:hAnsi="Garamond"/>
        </w:rPr>
        <w:t xml:space="preserve">Para efectos de la partida 85.42, un “Circuito electrónico integrado” es aquella unidad </w:t>
      </w:r>
      <w:r>
        <w:rPr>
          <w:rFonts w:ascii="Garamond" w:hAnsi="Garamond"/>
        </w:rPr>
        <w:t>que cuenta con</w:t>
      </w:r>
      <w:r w:rsidRPr="00C5609E">
        <w:rPr>
          <w:rFonts w:ascii="Garamond" w:hAnsi="Garamond"/>
        </w:rPr>
        <w:t xml:space="preserve"> una gran cantidad d</w:t>
      </w:r>
      <w:r>
        <w:rPr>
          <w:rFonts w:ascii="Garamond" w:hAnsi="Garamond"/>
        </w:rPr>
        <w:t>e elementos pasivos y activos. Se excluyen de e</w:t>
      </w:r>
      <w:r w:rsidRPr="00C5609E">
        <w:rPr>
          <w:rFonts w:ascii="Garamond" w:hAnsi="Garamond"/>
        </w:rPr>
        <w:t>sta partida los circuitos electrónicos compuestos únicamente de elementos pasivos.</w:t>
      </w:r>
    </w:p>
    <w:p w14:paraId="1C58762B" w14:textId="77777777" w:rsidR="00762E9D" w:rsidRPr="00C5609E" w:rsidRDefault="00762E9D" w:rsidP="00762E9D">
      <w:pPr>
        <w:pStyle w:val="Prrafodelista"/>
        <w:rPr>
          <w:rFonts w:ascii="Garamond" w:hAnsi="Garamond"/>
        </w:rPr>
      </w:pPr>
    </w:p>
    <w:p w14:paraId="08BA00DA" w14:textId="77777777" w:rsidR="00762E9D" w:rsidRPr="00C5609E" w:rsidRDefault="00762E9D" w:rsidP="00C15257">
      <w:pPr>
        <w:pStyle w:val="Prrafodelista"/>
        <w:numPr>
          <w:ilvl w:val="0"/>
          <w:numId w:val="29"/>
        </w:numPr>
        <w:spacing w:after="0" w:line="240" w:lineRule="auto"/>
        <w:ind w:left="714" w:hanging="357"/>
        <w:jc w:val="both"/>
        <w:rPr>
          <w:rFonts w:ascii="Garamond" w:hAnsi="Garamond"/>
        </w:rPr>
      </w:pPr>
      <w:r w:rsidRPr="00C5609E">
        <w:rPr>
          <w:rFonts w:ascii="Garamond" w:hAnsi="Garamond"/>
        </w:rPr>
        <w:t xml:space="preserve">Para efectos de la partida 85.44, se consideran pertenecientes a </w:t>
      </w:r>
      <w:r>
        <w:rPr>
          <w:rFonts w:ascii="Garamond" w:hAnsi="Garamond"/>
        </w:rPr>
        <w:t>esta</w:t>
      </w:r>
      <w:r w:rsidRPr="00C5609E">
        <w:rPr>
          <w:rFonts w:ascii="Garamond" w:hAnsi="Garamond"/>
        </w:rPr>
        <w:t xml:space="preserve"> partida los conductores eléctricos con la condición de estar aislados; a diferencia de los conductores desnudos, que siguen el régimen de su materia constitutiva.</w:t>
      </w:r>
    </w:p>
    <w:p w14:paraId="67AC87D0" w14:textId="77777777" w:rsidR="00640F2F" w:rsidRPr="000A088E" w:rsidRDefault="00640F2F">
      <w:pPr>
        <w:jc w:val="center"/>
        <w:rPr>
          <w:rFonts w:ascii="Garamond" w:hAnsi="Garamond"/>
          <w:b/>
        </w:rPr>
      </w:pPr>
    </w:p>
    <w:sectPr w:rsidR="00640F2F" w:rsidRPr="000A088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87464" w14:textId="77777777" w:rsidR="006E4CBA" w:rsidRDefault="006E4CBA" w:rsidP="0028497E">
      <w:pPr>
        <w:spacing w:after="0" w:line="240" w:lineRule="auto"/>
      </w:pPr>
      <w:r>
        <w:separator/>
      </w:r>
    </w:p>
  </w:endnote>
  <w:endnote w:type="continuationSeparator" w:id="0">
    <w:p w14:paraId="3B14588B" w14:textId="77777777" w:rsidR="006E4CBA" w:rsidRDefault="006E4CBA" w:rsidP="0028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18C41" w14:textId="77777777" w:rsidR="006E4CBA" w:rsidRDefault="006E4CBA" w:rsidP="0028497E">
      <w:pPr>
        <w:spacing w:after="0" w:line="240" w:lineRule="auto"/>
      </w:pPr>
      <w:r>
        <w:separator/>
      </w:r>
    </w:p>
  </w:footnote>
  <w:footnote w:type="continuationSeparator" w:id="0">
    <w:p w14:paraId="311D6BD0" w14:textId="77777777" w:rsidR="006E4CBA" w:rsidRDefault="006E4CBA" w:rsidP="0028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A5E7" w14:textId="77777777" w:rsidR="009906C5" w:rsidRDefault="009906C5">
    <w:pPr>
      <w:pStyle w:val="Encabezado"/>
    </w:pPr>
    <w:r>
      <w:rPr>
        <w:noProof/>
        <w:lang w:eastAsia="es-MX"/>
      </w:rPr>
      <w:drawing>
        <wp:anchor distT="0" distB="0" distL="114300" distR="114300" simplePos="0" relativeHeight="251659264" behindDoc="0" locked="0" layoutInCell="1" allowOverlap="1" wp14:anchorId="04D0D675" wp14:editId="5AC0097D">
          <wp:simplePos x="0" y="0"/>
          <wp:positionH relativeFrom="column">
            <wp:posOffset>-540631</wp:posOffset>
          </wp:positionH>
          <wp:positionV relativeFrom="paragraph">
            <wp:posOffset>-265860</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493"/>
    <w:multiLevelType w:val="hybridMultilevel"/>
    <w:tmpl w:val="875EA3D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15B2064"/>
    <w:multiLevelType w:val="hybridMultilevel"/>
    <w:tmpl w:val="949CC19E"/>
    <w:lvl w:ilvl="0" w:tplc="EDB84204">
      <w:start w:val="1"/>
      <w:numFmt w:val="lowerLetter"/>
      <w:lvlText w:val="%1)"/>
      <w:lvlJc w:val="left"/>
      <w:pPr>
        <w:ind w:left="1776" w:hanging="360"/>
      </w:pPr>
      <w:rPr>
        <w:rFonts w:hint="default"/>
      </w:rPr>
    </w:lvl>
    <w:lvl w:ilvl="1" w:tplc="080A0019" w:tentative="1">
      <w:start w:val="1"/>
      <w:numFmt w:val="lowerLetter"/>
      <w:lvlText w:val="%2."/>
      <w:lvlJc w:val="left"/>
      <w:pPr>
        <w:ind w:left="1002" w:hanging="360"/>
      </w:pPr>
    </w:lvl>
    <w:lvl w:ilvl="2" w:tplc="080A001B" w:tentative="1">
      <w:start w:val="1"/>
      <w:numFmt w:val="lowerRoman"/>
      <w:lvlText w:val="%3."/>
      <w:lvlJc w:val="right"/>
      <w:pPr>
        <w:ind w:left="1722" w:hanging="180"/>
      </w:pPr>
    </w:lvl>
    <w:lvl w:ilvl="3" w:tplc="080A000F" w:tentative="1">
      <w:start w:val="1"/>
      <w:numFmt w:val="decimal"/>
      <w:lvlText w:val="%4."/>
      <w:lvlJc w:val="left"/>
      <w:pPr>
        <w:ind w:left="2442" w:hanging="360"/>
      </w:pPr>
    </w:lvl>
    <w:lvl w:ilvl="4" w:tplc="080A0019" w:tentative="1">
      <w:start w:val="1"/>
      <w:numFmt w:val="lowerLetter"/>
      <w:lvlText w:val="%5."/>
      <w:lvlJc w:val="left"/>
      <w:pPr>
        <w:ind w:left="3162" w:hanging="360"/>
      </w:pPr>
    </w:lvl>
    <w:lvl w:ilvl="5" w:tplc="080A001B" w:tentative="1">
      <w:start w:val="1"/>
      <w:numFmt w:val="lowerRoman"/>
      <w:lvlText w:val="%6."/>
      <w:lvlJc w:val="right"/>
      <w:pPr>
        <w:ind w:left="3882" w:hanging="180"/>
      </w:pPr>
    </w:lvl>
    <w:lvl w:ilvl="6" w:tplc="080A000F" w:tentative="1">
      <w:start w:val="1"/>
      <w:numFmt w:val="decimal"/>
      <w:lvlText w:val="%7."/>
      <w:lvlJc w:val="left"/>
      <w:pPr>
        <w:ind w:left="4602" w:hanging="360"/>
      </w:pPr>
    </w:lvl>
    <w:lvl w:ilvl="7" w:tplc="080A0019" w:tentative="1">
      <w:start w:val="1"/>
      <w:numFmt w:val="lowerLetter"/>
      <w:lvlText w:val="%8."/>
      <w:lvlJc w:val="left"/>
      <w:pPr>
        <w:ind w:left="5322" w:hanging="360"/>
      </w:pPr>
    </w:lvl>
    <w:lvl w:ilvl="8" w:tplc="080A001B" w:tentative="1">
      <w:start w:val="1"/>
      <w:numFmt w:val="lowerRoman"/>
      <w:lvlText w:val="%9."/>
      <w:lvlJc w:val="right"/>
      <w:pPr>
        <w:ind w:left="6042" w:hanging="180"/>
      </w:pPr>
    </w:lvl>
  </w:abstractNum>
  <w:abstractNum w:abstractNumId="2" w15:restartNumberingAfterBreak="0">
    <w:nsid w:val="02330522"/>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2860298"/>
    <w:multiLevelType w:val="hybridMultilevel"/>
    <w:tmpl w:val="8EC0D92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AE6096"/>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4277FC8"/>
    <w:multiLevelType w:val="hybridMultilevel"/>
    <w:tmpl w:val="072C6DB8"/>
    <w:lvl w:ilvl="0" w:tplc="2C84481E">
      <w:start w:val="1"/>
      <w:numFmt w:val="lowerLetter"/>
      <w:lvlText w:val="%1)"/>
      <w:lvlJc w:val="left"/>
      <w:pPr>
        <w:ind w:left="1308" w:hanging="360"/>
      </w:pPr>
      <w:rPr>
        <w:rFonts w:hint="default"/>
        <w:b w:val="0"/>
      </w:rPr>
    </w:lvl>
    <w:lvl w:ilvl="1" w:tplc="080A0019" w:tentative="1">
      <w:start w:val="1"/>
      <w:numFmt w:val="lowerLetter"/>
      <w:lvlText w:val="%2."/>
      <w:lvlJc w:val="left"/>
      <w:pPr>
        <w:ind w:left="2028" w:hanging="360"/>
      </w:pPr>
    </w:lvl>
    <w:lvl w:ilvl="2" w:tplc="080A001B" w:tentative="1">
      <w:start w:val="1"/>
      <w:numFmt w:val="lowerRoman"/>
      <w:lvlText w:val="%3."/>
      <w:lvlJc w:val="right"/>
      <w:pPr>
        <w:ind w:left="2748" w:hanging="180"/>
      </w:pPr>
    </w:lvl>
    <w:lvl w:ilvl="3" w:tplc="080A000F" w:tentative="1">
      <w:start w:val="1"/>
      <w:numFmt w:val="decimal"/>
      <w:lvlText w:val="%4."/>
      <w:lvlJc w:val="left"/>
      <w:pPr>
        <w:ind w:left="3468" w:hanging="360"/>
      </w:pPr>
    </w:lvl>
    <w:lvl w:ilvl="4" w:tplc="080A0019" w:tentative="1">
      <w:start w:val="1"/>
      <w:numFmt w:val="lowerLetter"/>
      <w:lvlText w:val="%5."/>
      <w:lvlJc w:val="left"/>
      <w:pPr>
        <w:ind w:left="4188" w:hanging="360"/>
      </w:pPr>
    </w:lvl>
    <w:lvl w:ilvl="5" w:tplc="080A001B" w:tentative="1">
      <w:start w:val="1"/>
      <w:numFmt w:val="lowerRoman"/>
      <w:lvlText w:val="%6."/>
      <w:lvlJc w:val="right"/>
      <w:pPr>
        <w:ind w:left="4908" w:hanging="180"/>
      </w:pPr>
    </w:lvl>
    <w:lvl w:ilvl="6" w:tplc="080A000F" w:tentative="1">
      <w:start w:val="1"/>
      <w:numFmt w:val="decimal"/>
      <w:lvlText w:val="%7."/>
      <w:lvlJc w:val="left"/>
      <w:pPr>
        <w:ind w:left="5628" w:hanging="360"/>
      </w:pPr>
    </w:lvl>
    <w:lvl w:ilvl="7" w:tplc="080A0019" w:tentative="1">
      <w:start w:val="1"/>
      <w:numFmt w:val="lowerLetter"/>
      <w:lvlText w:val="%8."/>
      <w:lvlJc w:val="left"/>
      <w:pPr>
        <w:ind w:left="6348" w:hanging="360"/>
      </w:pPr>
    </w:lvl>
    <w:lvl w:ilvl="8" w:tplc="080A001B" w:tentative="1">
      <w:start w:val="1"/>
      <w:numFmt w:val="lowerRoman"/>
      <w:lvlText w:val="%9."/>
      <w:lvlJc w:val="right"/>
      <w:pPr>
        <w:ind w:left="7068" w:hanging="180"/>
      </w:pPr>
    </w:lvl>
  </w:abstractNum>
  <w:abstractNum w:abstractNumId="6" w15:restartNumberingAfterBreak="0">
    <w:nsid w:val="058443EE"/>
    <w:multiLevelType w:val="hybridMultilevel"/>
    <w:tmpl w:val="A21480D2"/>
    <w:lvl w:ilvl="0" w:tplc="9A3A4EC6">
      <w:start w:val="1"/>
      <w:numFmt w:val="decimal"/>
      <w:lvlText w:val="%1."/>
      <w:lvlJc w:val="left"/>
      <w:pPr>
        <w:ind w:left="720" w:hanging="360"/>
      </w:pPr>
      <w:rPr>
        <w:rFonts w:eastAsia="Times New Roman" w:cs="Times New Roman"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842A8C"/>
    <w:multiLevelType w:val="multilevel"/>
    <w:tmpl w:val="FA1E06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7A20057"/>
    <w:multiLevelType w:val="hybridMultilevel"/>
    <w:tmpl w:val="05620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88052EF"/>
    <w:multiLevelType w:val="hybridMultilevel"/>
    <w:tmpl w:val="C37CED74"/>
    <w:lvl w:ilvl="0" w:tplc="080A000F">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8A719C5"/>
    <w:multiLevelType w:val="hybridMultilevel"/>
    <w:tmpl w:val="8E48C3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192D7A"/>
    <w:multiLevelType w:val="hybridMultilevel"/>
    <w:tmpl w:val="73BEDCD2"/>
    <w:lvl w:ilvl="0" w:tplc="084C8CFA">
      <w:start w:val="1"/>
      <w:numFmt w:val="decimal"/>
      <w:lvlText w:val="%1."/>
      <w:lvlJc w:val="left"/>
      <w:pPr>
        <w:ind w:left="720" w:hanging="360"/>
      </w:pPr>
      <w:rPr>
        <w:rFonts w:ascii="Garamond" w:hAnsi="Garamond"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5067AA"/>
    <w:multiLevelType w:val="hybridMultilevel"/>
    <w:tmpl w:val="2162F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4F2DF1"/>
    <w:multiLevelType w:val="multilevel"/>
    <w:tmpl w:val="89A645A0"/>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EE58F7"/>
    <w:multiLevelType w:val="hybridMultilevel"/>
    <w:tmpl w:val="8702CA5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0C043427"/>
    <w:multiLevelType w:val="hybridMultilevel"/>
    <w:tmpl w:val="A1920864"/>
    <w:lvl w:ilvl="0" w:tplc="1E8C3A3E">
      <w:start w:val="1"/>
      <w:numFmt w:val="lowerLetter"/>
      <w:lvlText w:val="%1)"/>
      <w:lvlJc w:val="left"/>
      <w:pPr>
        <w:ind w:left="1080" w:hanging="360"/>
      </w:pPr>
      <w:rPr>
        <w:rFonts w:hint="default"/>
        <w:sz w:val="22"/>
        <w:szCs w:val="22"/>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0D5239EF"/>
    <w:multiLevelType w:val="hybridMultilevel"/>
    <w:tmpl w:val="6D9C7E74"/>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96312C"/>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15E00AC"/>
    <w:multiLevelType w:val="hybridMultilevel"/>
    <w:tmpl w:val="96DAD8A2"/>
    <w:lvl w:ilvl="0" w:tplc="080A0017">
      <w:start w:val="1"/>
      <w:numFmt w:val="lowerLetter"/>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A50F49"/>
    <w:multiLevelType w:val="hybridMultilevel"/>
    <w:tmpl w:val="29C843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11A767BE"/>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32705D2"/>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13C81890"/>
    <w:multiLevelType w:val="hybridMultilevel"/>
    <w:tmpl w:val="4BE4DB88"/>
    <w:lvl w:ilvl="0" w:tplc="A2345352">
      <w:start w:val="1"/>
      <w:numFmt w:val="decimal"/>
      <w:lvlText w:val="%1."/>
      <w:lvlJc w:val="left"/>
      <w:pPr>
        <w:ind w:left="720" w:hanging="360"/>
      </w:pPr>
      <w:rPr>
        <w:rFonts w:eastAsia="Times New Roman" w:cs="Times New Roman"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7D3251"/>
    <w:multiLevelType w:val="hybridMultilevel"/>
    <w:tmpl w:val="019AAFD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15811D00"/>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16E92B04"/>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79847EC"/>
    <w:multiLevelType w:val="hybridMultilevel"/>
    <w:tmpl w:val="F1BAFD9E"/>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184257FC"/>
    <w:multiLevelType w:val="hybridMultilevel"/>
    <w:tmpl w:val="C72675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18C90BE0"/>
    <w:multiLevelType w:val="hybridMultilevel"/>
    <w:tmpl w:val="6354EC6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198C4F7A"/>
    <w:multiLevelType w:val="multilevel"/>
    <w:tmpl w:val="4126C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E93763"/>
    <w:multiLevelType w:val="hybridMultilevel"/>
    <w:tmpl w:val="52C47B9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1A877427"/>
    <w:multiLevelType w:val="hybridMultilevel"/>
    <w:tmpl w:val="867250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B636C5E"/>
    <w:multiLevelType w:val="hybridMultilevel"/>
    <w:tmpl w:val="25F221A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1B973695"/>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BF24ACF"/>
    <w:multiLevelType w:val="hybridMultilevel"/>
    <w:tmpl w:val="E9DAE1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C214781"/>
    <w:multiLevelType w:val="hybridMultilevel"/>
    <w:tmpl w:val="580407C8"/>
    <w:lvl w:ilvl="0" w:tplc="580A0017">
      <w:start w:val="1"/>
      <w:numFmt w:val="low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7" w15:restartNumberingAfterBreak="0">
    <w:nsid w:val="1C5476C8"/>
    <w:multiLevelType w:val="hybridMultilevel"/>
    <w:tmpl w:val="719263D0"/>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1DC37B9C"/>
    <w:multiLevelType w:val="hybridMultilevel"/>
    <w:tmpl w:val="A66C00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DF20D47"/>
    <w:multiLevelType w:val="hybridMultilevel"/>
    <w:tmpl w:val="0E58830C"/>
    <w:lvl w:ilvl="0" w:tplc="269A289C">
      <w:start w:val="10"/>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1E8F14CF"/>
    <w:multiLevelType w:val="hybridMultilevel"/>
    <w:tmpl w:val="BF64FB5E"/>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F6C1C37"/>
    <w:multiLevelType w:val="hybridMultilevel"/>
    <w:tmpl w:val="2130B80A"/>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F9B2830"/>
    <w:multiLevelType w:val="hybridMultilevel"/>
    <w:tmpl w:val="FF2E22B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200D4315"/>
    <w:multiLevelType w:val="hybridMultilevel"/>
    <w:tmpl w:val="5FC47E2E"/>
    <w:lvl w:ilvl="0" w:tplc="4C1894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20341776"/>
    <w:multiLevelType w:val="hybridMultilevel"/>
    <w:tmpl w:val="DC8EE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09C39AE"/>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1E33204"/>
    <w:multiLevelType w:val="hybridMultilevel"/>
    <w:tmpl w:val="E500D7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228C1EFC"/>
    <w:multiLevelType w:val="hybridMultilevel"/>
    <w:tmpl w:val="018E0D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3302B69"/>
    <w:multiLevelType w:val="hybridMultilevel"/>
    <w:tmpl w:val="A858E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23680F72"/>
    <w:multiLevelType w:val="hybridMultilevel"/>
    <w:tmpl w:val="D1D0A5E8"/>
    <w:lvl w:ilvl="0" w:tplc="65C006E4">
      <w:start w:val="1"/>
      <w:numFmt w:val="low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15:restartNumberingAfterBreak="0">
    <w:nsid w:val="23B80234"/>
    <w:multiLevelType w:val="hybridMultilevel"/>
    <w:tmpl w:val="9B602BD4"/>
    <w:lvl w:ilvl="0" w:tplc="080A0011">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15:restartNumberingAfterBreak="0">
    <w:nsid w:val="24B90C6D"/>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25D507BA"/>
    <w:multiLevelType w:val="hybridMultilevel"/>
    <w:tmpl w:val="298E8F1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26F533DB"/>
    <w:multiLevelType w:val="hybridMultilevel"/>
    <w:tmpl w:val="DC1E1146"/>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9FC6B44"/>
    <w:multiLevelType w:val="hybridMultilevel"/>
    <w:tmpl w:val="BF467D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AD15DFB"/>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2DD51384"/>
    <w:multiLevelType w:val="hybridMultilevel"/>
    <w:tmpl w:val="BC1AA4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15:restartNumberingAfterBreak="0">
    <w:nsid w:val="2F1E5836"/>
    <w:multiLevelType w:val="hybridMultilevel"/>
    <w:tmpl w:val="C7DE056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3001626E"/>
    <w:multiLevelType w:val="hybridMultilevel"/>
    <w:tmpl w:val="BA3659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0DE035E"/>
    <w:multiLevelType w:val="hybridMultilevel"/>
    <w:tmpl w:val="B344A488"/>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15:restartNumberingAfterBreak="0">
    <w:nsid w:val="31B65D8D"/>
    <w:multiLevelType w:val="hybridMultilevel"/>
    <w:tmpl w:val="B236321C"/>
    <w:lvl w:ilvl="0" w:tplc="A198DE5E">
      <w:start w:val="1"/>
      <w:numFmt w:val="decimal"/>
      <w:lvlText w:val="%1."/>
      <w:lvlJc w:val="left"/>
      <w:pPr>
        <w:ind w:left="720" w:hanging="360"/>
      </w:pPr>
      <w:rPr>
        <w:rFonts w:eastAsia="Times New Roman" w:cs="Times New Roman" w:hint="default"/>
        <w:b w:val="0"/>
        <w:color w:val="auto"/>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4CD4A4E"/>
    <w:multiLevelType w:val="hybridMultilevel"/>
    <w:tmpl w:val="2DD49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52160F3"/>
    <w:multiLevelType w:val="hybridMultilevel"/>
    <w:tmpl w:val="190E8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8623805"/>
    <w:multiLevelType w:val="hybridMultilevel"/>
    <w:tmpl w:val="B954513E"/>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8FE2563"/>
    <w:multiLevelType w:val="hybridMultilevel"/>
    <w:tmpl w:val="3B1C1930"/>
    <w:lvl w:ilvl="0" w:tplc="24DE9C42">
      <w:start w:val="1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7" w15:restartNumberingAfterBreak="0">
    <w:nsid w:val="39A6536A"/>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A685A3B"/>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9" w15:restartNumberingAfterBreak="0">
    <w:nsid w:val="3CC50B9B"/>
    <w:multiLevelType w:val="hybridMultilevel"/>
    <w:tmpl w:val="4BE4DB88"/>
    <w:lvl w:ilvl="0" w:tplc="A2345352">
      <w:start w:val="1"/>
      <w:numFmt w:val="decimal"/>
      <w:lvlText w:val="%1."/>
      <w:lvlJc w:val="left"/>
      <w:pPr>
        <w:ind w:left="1068" w:hanging="360"/>
      </w:pPr>
      <w:rPr>
        <w:rFonts w:eastAsia="Times New Roman" w:cs="Times New Roman" w:hint="default"/>
        <w:b/>
        <w:color w:val="00000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3D0119EB"/>
    <w:multiLevelType w:val="hybridMultilevel"/>
    <w:tmpl w:val="0C1E60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1C43F22"/>
    <w:multiLevelType w:val="hybridMultilevel"/>
    <w:tmpl w:val="8E40D5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41E01B4"/>
    <w:multiLevelType w:val="hybridMultilevel"/>
    <w:tmpl w:val="500C6F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4" w15:restartNumberingAfterBreak="0">
    <w:nsid w:val="44F239E4"/>
    <w:multiLevelType w:val="hybridMultilevel"/>
    <w:tmpl w:val="1D640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573201A"/>
    <w:multiLevelType w:val="hybridMultilevel"/>
    <w:tmpl w:val="F59857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7195B56"/>
    <w:multiLevelType w:val="hybridMultilevel"/>
    <w:tmpl w:val="0AFA985C"/>
    <w:lvl w:ilvl="0" w:tplc="77F2DA4E">
      <w:start w:val="11"/>
      <w:numFmt w:val="decimal"/>
      <w:lvlText w:val="%1."/>
      <w:lvlJc w:val="left"/>
      <w:pPr>
        <w:ind w:left="720" w:hanging="360"/>
      </w:pPr>
      <w:rPr>
        <w:rFonts w:eastAsia="Times New Roman" w:cs="Times New Roman" w:hint="default"/>
        <w:b w:val="0"/>
        <w:color w:val="000000"/>
      </w:rPr>
    </w:lvl>
    <w:lvl w:ilvl="1" w:tplc="A6EEA1B0">
      <w:start w:val="1"/>
      <w:numFmt w:val="decimal"/>
      <w:lvlText w:val="%2)"/>
      <w:lvlJc w:val="left"/>
      <w:pPr>
        <w:ind w:left="1575" w:hanging="49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76D67F6"/>
    <w:multiLevelType w:val="hybridMultilevel"/>
    <w:tmpl w:val="3592A9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8B74D80"/>
    <w:multiLevelType w:val="hybridMultilevel"/>
    <w:tmpl w:val="DDE09B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AA56CDE"/>
    <w:multiLevelType w:val="hybridMultilevel"/>
    <w:tmpl w:val="AD202A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1" w15:restartNumberingAfterBreak="0">
    <w:nsid w:val="4CF936D7"/>
    <w:multiLevelType w:val="multilevel"/>
    <w:tmpl w:val="D71020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EC119FC"/>
    <w:multiLevelType w:val="hybridMultilevel"/>
    <w:tmpl w:val="330A4DE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3" w15:restartNumberingAfterBreak="0">
    <w:nsid w:val="52735D40"/>
    <w:multiLevelType w:val="hybridMultilevel"/>
    <w:tmpl w:val="2DE4CB2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4" w15:restartNumberingAfterBreak="0">
    <w:nsid w:val="52776649"/>
    <w:multiLevelType w:val="hybridMultilevel"/>
    <w:tmpl w:val="892008B2"/>
    <w:lvl w:ilvl="0" w:tplc="FF6C90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5" w15:restartNumberingAfterBreak="0">
    <w:nsid w:val="55277AE9"/>
    <w:multiLevelType w:val="hybridMultilevel"/>
    <w:tmpl w:val="0CBCC9F2"/>
    <w:lvl w:ilvl="0" w:tplc="E7D8E39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6" w15:restartNumberingAfterBreak="0">
    <w:nsid w:val="55FC76C1"/>
    <w:multiLevelType w:val="hybridMultilevel"/>
    <w:tmpl w:val="0F2EB956"/>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61113E0"/>
    <w:multiLevelType w:val="multilevel"/>
    <w:tmpl w:val="A56A5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7DC4BF5"/>
    <w:multiLevelType w:val="hybridMultilevel"/>
    <w:tmpl w:val="E2FC7116"/>
    <w:lvl w:ilvl="0" w:tplc="080A0017">
      <w:start w:val="1"/>
      <w:numFmt w:val="lowerLetter"/>
      <w:lvlText w:val="%1)"/>
      <w:lvlJc w:val="left"/>
      <w:pPr>
        <w:ind w:left="1068" w:hanging="360"/>
      </w:pPr>
      <w:rPr>
        <w:rFonts w:hint="default"/>
        <w:b w:val="0"/>
        <w:color w:val="000000"/>
      </w:rPr>
    </w:lvl>
    <w:lvl w:ilvl="1" w:tplc="080A0017">
      <w:start w:val="1"/>
      <w:numFmt w:val="lowerLetter"/>
      <w:lvlText w:val="%2)"/>
      <w:lvlJc w:val="left"/>
      <w:pPr>
        <w:ind w:left="1923" w:hanging="49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9" w15:restartNumberingAfterBreak="0">
    <w:nsid w:val="5A0004CB"/>
    <w:multiLevelType w:val="hybridMultilevel"/>
    <w:tmpl w:val="42C4CC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23475E"/>
    <w:multiLevelType w:val="hybridMultilevel"/>
    <w:tmpl w:val="E7A2BE0A"/>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2B0E43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A595C39"/>
    <w:multiLevelType w:val="hybridMultilevel"/>
    <w:tmpl w:val="0686BA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CB26EE1"/>
    <w:multiLevelType w:val="hybridMultilevel"/>
    <w:tmpl w:val="95A668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3" w15:restartNumberingAfterBreak="0">
    <w:nsid w:val="5DB66704"/>
    <w:multiLevelType w:val="hybridMultilevel"/>
    <w:tmpl w:val="C78E1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4" w15:restartNumberingAfterBreak="0">
    <w:nsid w:val="5E070531"/>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E4B2053"/>
    <w:multiLevelType w:val="hybridMultilevel"/>
    <w:tmpl w:val="B54E0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EAD6F10"/>
    <w:multiLevelType w:val="hybridMultilevel"/>
    <w:tmpl w:val="E1FC3F3C"/>
    <w:lvl w:ilvl="0" w:tplc="080A0011">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7" w15:restartNumberingAfterBreak="0">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25A58DD"/>
    <w:multiLevelType w:val="hybridMultilevel"/>
    <w:tmpl w:val="B7F47B0E"/>
    <w:lvl w:ilvl="0" w:tplc="080A000F">
      <w:start w:val="1"/>
      <w:numFmt w:val="decimal"/>
      <w:lvlText w:val="%1."/>
      <w:lvlJc w:val="left"/>
      <w:pPr>
        <w:ind w:left="720" w:hanging="360"/>
      </w:pPr>
    </w:lvl>
    <w:lvl w:ilvl="1" w:tplc="96584446">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30D44F1"/>
    <w:multiLevelType w:val="hybridMultilevel"/>
    <w:tmpl w:val="2ED29ED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0" w15:restartNumberingAfterBreak="0">
    <w:nsid w:val="63730183"/>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1" w15:restartNumberingAfterBreak="0">
    <w:nsid w:val="63811FA8"/>
    <w:multiLevelType w:val="hybridMultilevel"/>
    <w:tmpl w:val="8B666934"/>
    <w:lvl w:ilvl="0" w:tplc="B802C242">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3DB1910"/>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4851FF9"/>
    <w:multiLevelType w:val="hybridMultilevel"/>
    <w:tmpl w:val="1956787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4" w15:restartNumberingAfterBreak="0">
    <w:nsid w:val="64C536F5"/>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5" w15:restartNumberingAfterBreak="0">
    <w:nsid w:val="64CC2B7F"/>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54C73F3"/>
    <w:multiLevelType w:val="hybridMultilevel"/>
    <w:tmpl w:val="B5782D8C"/>
    <w:lvl w:ilvl="0" w:tplc="4B44FBE8">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7" w15:restartNumberingAfterBreak="0">
    <w:nsid w:val="689B4BDD"/>
    <w:multiLevelType w:val="hybridMultilevel"/>
    <w:tmpl w:val="B2A86CE0"/>
    <w:lvl w:ilvl="0" w:tplc="1EEA48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8" w15:restartNumberingAfterBreak="0">
    <w:nsid w:val="6ABC7340"/>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9" w15:restartNumberingAfterBreak="0">
    <w:nsid w:val="6AC6048C"/>
    <w:multiLevelType w:val="hybridMultilevel"/>
    <w:tmpl w:val="2E4EC908"/>
    <w:lvl w:ilvl="0" w:tplc="B802C242">
      <w:start w:val="1"/>
      <w:numFmt w:val="decimal"/>
      <w:lvlText w:val="%1."/>
      <w:lvlJc w:val="left"/>
      <w:pPr>
        <w:ind w:left="720" w:hanging="360"/>
      </w:pPr>
      <w:rPr>
        <w:rFonts w:eastAsia="Times New Roman" w:cs="Times New Roman"/>
        <w:b w:val="0"/>
        <w:color w:val="000000"/>
      </w:rPr>
    </w:lvl>
    <w:lvl w:ilvl="1" w:tplc="080A0017">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10" w15:restartNumberingAfterBreak="0">
    <w:nsid w:val="6B0329E5"/>
    <w:multiLevelType w:val="hybridMultilevel"/>
    <w:tmpl w:val="0034472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B17133C"/>
    <w:multiLevelType w:val="hybridMultilevel"/>
    <w:tmpl w:val="37FE8A8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2" w15:restartNumberingAfterBreak="0">
    <w:nsid w:val="6B5D2BDD"/>
    <w:multiLevelType w:val="hybridMultilevel"/>
    <w:tmpl w:val="D3DAED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3" w15:restartNumberingAfterBreak="0">
    <w:nsid w:val="6BA55F56"/>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C4F6575"/>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5" w15:restartNumberingAfterBreak="0">
    <w:nsid w:val="6CE566EF"/>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6" w15:restartNumberingAfterBreak="0">
    <w:nsid w:val="6EB904F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F462827"/>
    <w:multiLevelType w:val="hybridMultilevel"/>
    <w:tmpl w:val="4A02B9D8"/>
    <w:lvl w:ilvl="0" w:tplc="080A0017">
      <w:start w:val="1"/>
      <w:numFmt w:val="lowerLetter"/>
      <w:lvlText w:val="%1)"/>
      <w:lvlJc w:val="left"/>
      <w:pPr>
        <w:ind w:left="1428" w:hanging="360"/>
      </w:pPr>
      <w:rPr>
        <w:rFonts w:hint="default"/>
      </w:rPr>
    </w:lvl>
    <w:lvl w:ilvl="1" w:tplc="DFCE6E0C">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8" w15:restartNumberingAfterBreak="0">
    <w:nsid w:val="6F8D34FB"/>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9" w15:restartNumberingAfterBreak="0">
    <w:nsid w:val="7045672A"/>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0" w15:restartNumberingAfterBreak="0">
    <w:nsid w:val="707E66C0"/>
    <w:multiLevelType w:val="hybridMultilevel"/>
    <w:tmpl w:val="10FE1F8A"/>
    <w:lvl w:ilvl="0" w:tplc="080A000F">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17">
      <w:start w:val="1"/>
      <w:numFmt w:val="lowerLetter"/>
      <w:lvlText w:val="%3)"/>
      <w:lvlJc w:val="lef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21" w15:restartNumberingAfterBreak="0">
    <w:nsid w:val="71E95107"/>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2" w15:restartNumberingAfterBreak="0">
    <w:nsid w:val="75AD316A"/>
    <w:multiLevelType w:val="hybridMultilevel"/>
    <w:tmpl w:val="FFDAEA14"/>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3" w15:restartNumberingAfterBreak="0">
    <w:nsid w:val="75B44069"/>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4" w15:restartNumberingAfterBreak="0">
    <w:nsid w:val="76CC4095"/>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82E47F4"/>
    <w:multiLevelType w:val="hybridMultilevel"/>
    <w:tmpl w:val="F35EEEC6"/>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A363F69"/>
    <w:multiLevelType w:val="hybridMultilevel"/>
    <w:tmpl w:val="AF806BE2"/>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B3F6D83"/>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8" w15:restartNumberingAfterBreak="0">
    <w:nsid w:val="7C6E6AF3"/>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9" w15:restartNumberingAfterBreak="0">
    <w:nsid w:val="7DA905D5"/>
    <w:multiLevelType w:val="hybridMultilevel"/>
    <w:tmpl w:val="6D8852E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0" w15:restartNumberingAfterBreak="0">
    <w:nsid w:val="7EF8368A"/>
    <w:multiLevelType w:val="hybridMultilevel"/>
    <w:tmpl w:val="2974D23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1" w15:restartNumberingAfterBreak="0">
    <w:nsid w:val="7F4E373A"/>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6"/>
  </w:num>
  <w:num w:numId="2">
    <w:abstractNumId w:val="60"/>
  </w:num>
  <w:num w:numId="3">
    <w:abstractNumId w:val="71"/>
  </w:num>
  <w:num w:numId="4">
    <w:abstractNumId w:val="45"/>
  </w:num>
  <w:num w:numId="5">
    <w:abstractNumId w:val="3"/>
  </w:num>
  <w:num w:numId="6">
    <w:abstractNumId w:val="26"/>
  </w:num>
  <w:num w:numId="7">
    <w:abstractNumId w:val="102"/>
  </w:num>
  <w:num w:numId="8">
    <w:abstractNumId w:val="126"/>
  </w:num>
  <w:num w:numId="9">
    <w:abstractNumId w:val="41"/>
  </w:num>
  <w:num w:numId="10">
    <w:abstractNumId w:val="97"/>
  </w:num>
  <w:num w:numId="11">
    <w:abstractNumId w:val="30"/>
  </w:num>
  <w:num w:numId="12">
    <w:abstractNumId w:val="87"/>
  </w:num>
  <w:num w:numId="13">
    <w:abstractNumId w:val="16"/>
  </w:num>
  <w:num w:numId="14">
    <w:abstractNumId w:val="105"/>
  </w:num>
  <w:num w:numId="15">
    <w:abstractNumId w:val="90"/>
  </w:num>
  <w:num w:numId="16">
    <w:abstractNumId w:val="125"/>
  </w:num>
  <w:num w:numId="17">
    <w:abstractNumId w:val="94"/>
  </w:num>
  <w:num w:numId="18">
    <w:abstractNumId w:val="64"/>
  </w:num>
  <w:num w:numId="19">
    <w:abstractNumId w:val="101"/>
  </w:num>
  <w:num w:numId="20">
    <w:abstractNumId w:val="95"/>
  </w:num>
  <w:num w:numId="21">
    <w:abstractNumId w:val="21"/>
  </w:num>
  <w:num w:numId="22">
    <w:abstractNumId w:val="51"/>
  </w:num>
  <w:num w:numId="23">
    <w:abstractNumId w:val="96"/>
  </w:num>
  <w:num w:numId="24">
    <w:abstractNumId w:val="11"/>
  </w:num>
  <w:num w:numId="25">
    <w:abstractNumId w:val="43"/>
  </w:num>
  <w:num w:numId="26">
    <w:abstractNumId w:val="34"/>
  </w:num>
  <w:num w:numId="27">
    <w:abstractNumId w:val="108"/>
  </w:num>
  <w:num w:numId="28">
    <w:abstractNumId w:val="63"/>
  </w:num>
  <w:num w:numId="29">
    <w:abstractNumId w:val="113"/>
  </w:num>
  <w:num w:numId="30">
    <w:abstractNumId w:val="17"/>
  </w:num>
  <w:num w:numId="31">
    <w:abstractNumId w:val="110"/>
  </w:num>
  <w:num w:numId="32">
    <w:abstractNumId w:val="84"/>
  </w:num>
  <w:num w:numId="33">
    <w:abstractNumId w:val="36"/>
  </w:num>
  <w:num w:numId="34">
    <w:abstractNumId w:val="106"/>
  </w:num>
  <w:num w:numId="35">
    <w:abstractNumId w:val="129"/>
  </w:num>
  <w:num w:numId="36">
    <w:abstractNumId w:val="27"/>
  </w:num>
  <w:num w:numId="37">
    <w:abstractNumId w:val="14"/>
  </w:num>
  <w:num w:numId="38">
    <w:abstractNumId w:val="29"/>
  </w:num>
  <w:num w:numId="39">
    <w:abstractNumId w:val="52"/>
  </w:num>
  <w:num w:numId="40">
    <w:abstractNumId w:val="107"/>
  </w:num>
  <w:num w:numId="41">
    <w:abstractNumId w:val="6"/>
  </w:num>
  <w:num w:numId="42">
    <w:abstractNumId w:val="13"/>
  </w:num>
  <w:num w:numId="43">
    <w:abstractNumId w:val="98"/>
  </w:num>
  <w:num w:numId="44">
    <w:abstractNumId w:val="117"/>
  </w:num>
  <w:num w:numId="45">
    <w:abstractNumId w:val="7"/>
  </w:num>
  <w:num w:numId="46">
    <w:abstractNumId w:val="103"/>
  </w:num>
  <w:num w:numId="47">
    <w:abstractNumId w:val="38"/>
  </w:num>
  <w:num w:numId="48">
    <w:abstractNumId w:val="112"/>
  </w:num>
  <w:num w:numId="49">
    <w:abstractNumId w:val="0"/>
  </w:num>
  <w:num w:numId="50">
    <w:abstractNumId w:val="118"/>
  </w:num>
  <w:num w:numId="51">
    <w:abstractNumId w:val="123"/>
  </w:num>
  <w:num w:numId="52">
    <w:abstractNumId w:val="100"/>
  </w:num>
  <w:num w:numId="53">
    <w:abstractNumId w:val="114"/>
  </w:num>
  <w:num w:numId="54">
    <w:abstractNumId w:val="119"/>
  </w:num>
  <w:num w:numId="55">
    <w:abstractNumId w:val="15"/>
  </w:num>
  <w:num w:numId="56">
    <w:abstractNumId w:val="39"/>
  </w:num>
  <w:num w:numId="57">
    <w:abstractNumId w:val="76"/>
  </w:num>
  <w:num w:numId="58">
    <w:abstractNumId w:val="5"/>
  </w:num>
  <w:num w:numId="59">
    <w:abstractNumId w:val="88"/>
  </w:num>
  <w:num w:numId="60">
    <w:abstractNumId w:val="80"/>
  </w:num>
  <w:num w:numId="61">
    <w:abstractNumId w:val="82"/>
  </w:num>
  <w:num w:numId="62">
    <w:abstractNumId w:val="55"/>
  </w:num>
  <w:num w:numId="63">
    <w:abstractNumId w:val="122"/>
  </w:num>
  <w:num w:numId="64">
    <w:abstractNumId w:val="128"/>
  </w:num>
  <w:num w:numId="65">
    <w:abstractNumId w:val="33"/>
  </w:num>
  <w:num w:numId="66">
    <w:abstractNumId w:val="99"/>
  </w:num>
  <w:num w:numId="67">
    <w:abstractNumId w:val="61"/>
  </w:num>
  <w:num w:numId="68">
    <w:abstractNumId w:val="75"/>
  </w:num>
  <w:num w:numId="69">
    <w:abstractNumId w:val="120"/>
  </w:num>
  <w:num w:numId="70">
    <w:abstractNumId w:val="68"/>
  </w:num>
  <w:num w:numId="71">
    <w:abstractNumId w:val="104"/>
  </w:num>
  <w:num w:numId="72">
    <w:abstractNumId w:val="4"/>
  </w:num>
  <w:num w:numId="73">
    <w:abstractNumId w:val="2"/>
  </w:num>
  <w:num w:numId="74">
    <w:abstractNumId w:val="115"/>
  </w:num>
  <w:num w:numId="75">
    <w:abstractNumId w:val="70"/>
  </w:num>
  <w:num w:numId="76">
    <w:abstractNumId w:val="19"/>
  </w:num>
  <w:num w:numId="77">
    <w:abstractNumId w:val="62"/>
  </w:num>
  <w:num w:numId="78">
    <w:abstractNumId w:val="20"/>
  </w:num>
  <w:num w:numId="79">
    <w:abstractNumId w:val="73"/>
  </w:num>
  <w:num w:numId="80">
    <w:abstractNumId w:val="28"/>
  </w:num>
  <w:num w:numId="81">
    <w:abstractNumId w:val="22"/>
  </w:num>
  <w:num w:numId="82">
    <w:abstractNumId w:val="111"/>
  </w:num>
  <w:num w:numId="83">
    <w:abstractNumId w:val="25"/>
  </w:num>
  <w:num w:numId="84">
    <w:abstractNumId w:val="127"/>
  </w:num>
  <w:num w:numId="85">
    <w:abstractNumId w:val="1"/>
  </w:num>
  <w:num w:numId="86">
    <w:abstractNumId w:val="121"/>
  </w:num>
  <w:num w:numId="87">
    <w:abstractNumId w:val="40"/>
  </w:num>
  <w:num w:numId="88">
    <w:abstractNumId w:val="50"/>
  </w:num>
  <w:num w:numId="89">
    <w:abstractNumId w:val="56"/>
  </w:num>
  <w:num w:numId="90">
    <w:abstractNumId w:val="124"/>
  </w:num>
  <w:num w:numId="91">
    <w:abstractNumId w:val="67"/>
  </w:num>
  <w:num w:numId="92">
    <w:abstractNumId w:val="18"/>
  </w:num>
  <w:num w:numId="93">
    <w:abstractNumId w:val="69"/>
  </w:num>
  <w:num w:numId="94">
    <w:abstractNumId w:val="23"/>
  </w:num>
  <w:num w:numId="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6"/>
  </w:num>
  <w:num w:numId="97">
    <w:abstractNumId w:val="35"/>
  </w:num>
  <w:num w:numId="98">
    <w:abstractNumId w:val="91"/>
  </w:num>
  <w:num w:numId="99">
    <w:abstractNumId w:val="47"/>
  </w:num>
  <w:num w:numId="100">
    <w:abstractNumId w:val="24"/>
  </w:num>
  <w:num w:numId="101">
    <w:abstractNumId w:val="37"/>
  </w:num>
  <w:num w:numId="102">
    <w:abstractNumId w:val="9"/>
  </w:num>
  <w:num w:numId="103">
    <w:abstractNumId w:val="109"/>
  </w:num>
  <w:num w:numId="104">
    <w:abstractNumId w:val="12"/>
  </w:num>
  <w:num w:numId="105">
    <w:abstractNumId w:val="48"/>
  </w:num>
  <w:num w:numId="106">
    <w:abstractNumId w:val="49"/>
  </w:num>
  <w:num w:numId="107">
    <w:abstractNumId w:val="83"/>
  </w:num>
  <w:num w:numId="108">
    <w:abstractNumId w:val="92"/>
  </w:num>
  <w:num w:numId="109">
    <w:abstractNumId w:val="57"/>
  </w:num>
  <w:num w:numId="110">
    <w:abstractNumId w:val="53"/>
  </w:num>
  <w:num w:numId="111">
    <w:abstractNumId w:val="58"/>
  </w:num>
  <w:num w:numId="112">
    <w:abstractNumId w:val="32"/>
  </w:num>
  <w:num w:numId="113">
    <w:abstractNumId w:val="79"/>
  </w:num>
  <w:num w:numId="114">
    <w:abstractNumId w:val="89"/>
  </w:num>
  <w:num w:numId="115">
    <w:abstractNumId w:val="10"/>
  </w:num>
  <w:num w:numId="116">
    <w:abstractNumId w:val="81"/>
  </w:num>
  <w:num w:numId="117">
    <w:abstractNumId w:val="74"/>
  </w:num>
  <w:num w:numId="118">
    <w:abstractNumId w:val="86"/>
  </w:num>
  <w:num w:numId="119">
    <w:abstractNumId w:val="31"/>
  </w:num>
  <w:num w:numId="120">
    <w:abstractNumId w:val="130"/>
  </w:num>
  <w:num w:numId="121">
    <w:abstractNumId w:val="85"/>
  </w:num>
  <w:num w:numId="122">
    <w:abstractNumId w:val="72"/>
  </w:num>
  <w:num w:numId="123">
    <w:abstractNumId w:val="54"/>
  </w:num>
  <w:num w:numId="124">
    <w:abstractNumId w:val="42"/>
  </w:num>
  <w:num w:numId="125">
    <w:abstractNumId w:val="65"/>
  </w:num>
  <w:num w:numId="126">
    <w:abstractNumId w:val="44"/>
  </w:num>
  <w:num w:numId="127">
    <w:abstractNumId w:val="59"/>
  </w:num>
  <w:num w:numId="128">
    <w:abstractNumId w:val="78"/>
  </w:num>
  <w:num w:numId="129">
    <w:abstractNumId w:val="93"/>
  </w:num>
  <w:num w:numId="130">
    <w:abstractNumId w:val="131"/>
  </w:num>
  <w:num w:numId="131">
    <w:abstractNumId w:val="8"/>
  </w:num>
  <w:num w:numId="132">
    <w:abstractNumId w:val="66"/>
  </w:num>
  <w:num w:numId="133">
    <w:abstractNumId w:val="7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7E"/>
    <w:rsid w:val="0000460C"/>
    <w:rsid w:val="0002138F"/>
    <w:rsid w:val="000224D8"/>
    <w:rsid w:val="00037CF2"/>
    <w:rsid w:val="000A088E"/>
    <w:rsid w:val="000B24DB"/>
    <w:rsid w:val="00112759"/>
    <w:rsid w:val="00133BB0"/>
    <w:rsid w:val="00157C9A"/>
    <w:rsid w:val="00183A0D"/>
    <w:rsid w:val="001A4E56"/>
    <w:rsid w:val="001A76BE"/>
    <w:rsid w:val="00205255"/>
    <w:rsid w:val="00226EF5"/>
    <w:rsid w:val="00250D62"/>
    <w:rsid w:val="00265D20"/>
    <w:rsid w:val="0028497E"/>
    <w:rsid w:val="00293163"/>
    <w:rsid w:val="00296E07"/>
    <w:rsid w:val="00297FAB"/>
    <w:rsid w:val="002A75AA"/>
    <w:rsid w:val="002C2E9F"/>
    <w:rsid w:val="003021CB"/>
    <w:rsid w:val="003760BF"/>
    <w:rsid w:val="003B5DAD"/>
    <w:rsid w:val="003E2BB1"/>
    <w:rsid w:val="004E3EED"/>
    <w:rsid w:val="00517C13"/>
    <w:rsid w:val="00517C55"/>
    <w:rsid w:val="005348B3"/>
    <w:rsid w:val="0053551E"/>
    <w:rsid w:val="00544D89"/>
    <w:rsid w:val="0054509A"/>
    <w:rsid w:val="00565411"/>
    <w:rsid w:val="00572386"/>
    <w:rsid w:val="0058156E"/>
    <w:rsid w:val="005831EC"/>
    <w:rsid w:val="00597652"/>
    <w:rsid w:val="005A2A25"/>
    <w:rsid w:val="005B03C9"/>
    <w:rsid w:val="005C2460"/>
    <w:rsid w:val="005C39BA"/>
    <w:rsid w:val="005C56A6"/>
    <w:rsid w:val="00640F2F"/>
    <w:rsid w:val="00644BF0"/>
    <w:rsid w:val="006C55C4"/>
    <w:rsid w:val="006C7E40"/>
    <w:rsid w:val="006D0BD6"/>
    <w:rsid w:val="006D40B5"/>
    <w:rsid w:val="006E4CBA"/>
    <w:rsid w:val="006E6A02"/>
    <w:rsid w:val="0071297D"/>
    <w:rsid w:val="0073353A"/>
    <w:rsid w:val="00762E9D"/>
    <w:rsid w:val="007755AA"/>
    <w:rsid w:val="007C0028"/>
    <w:rsid w:val="007D1DCD"/>
    <w:rsid w:val="007E3E94"/>
    <w:rsid w:val="008256CE"/>
    <w:rsid w:val="00860426"/>
    <w:rsid w:val="008707E4"/>
    <w:rsid w:val="00874DD5"/>
    <w:rsid w:val="0089136E"/>
    <w:rsid w:val="0090161C"/>
    <w:rsid w:val="009019F6"/>
    <w:rsid w:val="00912B60"/>
    <w:rsid w:val="00932CA3"/>
    <w:rsid w:val="009415E6"/>
    <w:rsid w:val="00946ECE"/>
    <w:rsid w:val="00951E3F"/>
    <w:rsid w:val="009906C5"/>
    <w:rsid w:val="009A788F"/>
    <w:rsid w:val="009B6B03"/>
    <w:rsid w:val="009E2556"/>
    <w:rsid w:val="009E34F0"/>
    <w:rsid w:val="009E6A8D"/>
    <w:rsid w:val="009F6712"/>
    <w:rsid w:val="00A67613"/>
    <w:rsid w:val="00A835E9"/>
    <w:rsid w:val="00AD094B"/>
    <w:rsid w:val="00AE3885"/>
    <w:rsid w:val="00AF3648"/>
    <w:rsid w:val="00B0286D"/>
    <w:rsid w:val="00B07EAE"/>
    <w:rsid w:val="00B10A01"/>
    <w:rsid w:val="00B212F2"/>
    <w:rsid w:val="00B30B21"/>
    <w:rsid w:val="00B330CD"/>
    <w:rsid w:val="00B331A5"/>
    <w:rsid w:val="00B7564B"/>
    <w:rsid w:val="00BA6FD7"/>
    <w:rsid w:val="00BF306E"/>
    <w:rsid w:val="00BF5E5E"/>
    <w:rsid w:val="00C111FD"/>
    <w:rsid w:val="00C15257"/>
    <w:rsid w:val="00C437ED"/>
    <w:rsid w:val="00C43A7B"/>
    <w:rsid w:val="00C46436"/>
    <w:rsid w:val="00C5609E"/>
    <w:rsid w:val="00C779E9"/>
    <w:rsid w:val="00CB528C"/>
    <w:rsid w:val="00CF212C"/>
    <w:rsid w:val="00D508C4"/>
    <w:rsid w:val="00D71D72"/>
    <w:rsid w:val="00DD3EE5"/>
    <w:rsid w:val="00E27AEF"/>
    <w:rsid w:val="00E452E4"/>
    <w:rsid w:val="00E803F6"/>
    <w:rsid w:val="00E81BBB"/>
    <w:rsid w:val="00EB3B8E"/>
    <w:rsid w:val="00EE11CB"/>
    <w:rsid w:val="00F02B6E"/>
    <w:rsid w:val="00F12520"/>
    <w:rsid w:val="00F26302"/>
    <w:rsid w:val="00F57239"/>
    <w:rsid w:val="00FA268D"/>
    <w:rsid w:val="00FB07E1"/>
    <w:rsid w:val="00FE4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C150"/>
  <w15:chartTrackingRefBased/>
  <w15:docId w15:val="{CF307823-A60D-4071-9EF5-712DC629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7E"/>
  </w:style>
  <w:style w:type="paragraph" w:styleId="Piedepgina">
    <w:name w:val="footer"/>
    <w:basedOn w:val="Normal"/>
    <w:link w:val="PiedepginaCar"/>
    <w:uiPriority w:val="99"/>
    <w:unhideWhenUsed/>
    <w:rsid w:val="00284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7E"/>
  </w:style>
  <w:style w:type="paragraph" w:styleId="Prrafodelista">
    <w:name w:val="List Paragraph"/>
    <w:basedOn w:val="Normal"/>
    <w:uiPriority w:val="34"/>
    <w:qFormat/>
    <w:rsid w:val="00C43A7B"/>
    <w:pPr>
      <w:ind w:left="720"/>
      <w:contextualSpacing/>
    </w:pPr>
  </w:style>
  <w:style w:type="paragraph" w:styleId="Textonotapie">
    <w:name w:val="footnote text"/>
    <w:basedOn w:val="Normal"/>
    <w:link w:val="TextonotapieCar"/>
    <w:uiPriority w:val="99"/>
    <w:semiHidden/>
    <w:unhideWhenUsed/>
    <w:rsid w:val="00297F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FAB"/>
    <w:rPr>
      <w:sz w:val="20"/>
      <w:szCs w:val="20"/>
    </w:rPr>
  </w:style>
  <w:style w:type="character" w:styleId="Refdenotaalpie">
    <w:name w:val="footnote reference"/>
    <w:basedOn w:val="Fuentedeprrafopredeter"/>
    <w:uiPriority w:val="99"/>
    <w:semiHidden/>
    <w:unhideWhenUsed/>
    <w:rsid w:val="00297FAB"/>
    <w:rPr>
      <w:vertAlign w:val="superscript"/>
    </w:rPr>
  </w:style>
  <w:style w:type="paragraph" w:customStyle="1" w:styleId="OmniPage2">
    <w:name w:val="OmniPage #2"/>
    <w:basedOn w:val="Normal"/>
    <w:rsid w:val="0058156E"/>
    <w:pPr>
      <w:spacing w:after="0" w:line="240" w:lineRule="auto"/>
    </w:pPr>
    <w:rPr>
      <w:rFonts w:ascii="Times New Roman" w:eastAsia="Times New Roman" w:hAnsi="Times New Roman" w:cs="Times New Roman"/>
      <w:sz w:val="20"/>
      <w:szCs w:val="20"/>
      <w:lang w:val="en-US" w:eastAsia="es-ES"/>
    </w:rPr>
  </w:style>
  <w:style w:type="character" w:styleId="Hipervnculo">
    <w:name w:val="Hyperlink"/>
    <w:basedOn w:val="Fuentedeprrafopredeter"/>
    <w:uiPriority w:val="99"/>
    <w:unhideWhenUsed/>
    <w:rsid w:val="00CF212C"/>
    <w:rPr>
      <w:color w:val="0563C1" w:themeColor="hyperlink"/>
      <w:u w:val="single"/>
    </w:rPr>
  </w:style>
  <w:style w:type="paragraph" w:customStyle="1" w:styleId="zpetitparagraphe">
    <w:name w:val="zpetitparagraphe"/>
    <w:basedOn w:val="Normal"/>
    <w:rsid w:val="00CF212C"/>
    <w:pPr>
      <w:spacing w:after="0" w:line="192" w:lineRule="auto"/>
      <w:jc w:val="both"/>
    </w:pPr>
    <w:rPr>
      <w:rFonts w:ascii="Times New Roman" w:eastAsia="Times New Roman" w:hAnsi="Times New Roman" w:cs="Times New Roman"/>
      <w:sz w:val="20"/>
      <w:szCs w:val="20"/>
      <w:lang w:val="es-ES" w:eastAsia="es-ES"/>
    </w:rPr>
  </w:style>
  <w:style w:type="paragraph" w:customStyle="1" w:styleId="expltxt">
    <w:name w:val="expltxt"/>
    <w:basedOn w:val="Normal"/>
    <w:rsid w:val="00CF212C"/>
    <w:pPr>
      <w:snapToGrid w:val="0"/>
      <w:spacing w:after="80" w:line="192" w:lineRule="auto"/>
      <w:ind w:firstLine="288"/>
      <w:jc w:val="both"/>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250D62"/>
    <w:rPr>
      <w:sz w:val="16"/>
      <w:szCs w:val="16"/>
    </w:rPr>
  </w:style>
  <w:style w:type="paragraph" w:styleId="Textocomentario">
    <w:name w:val="annotation text"/>
    <w:basedOn w:val="Normal"/>
    <w:link w:val="TextocomentarioCar"/>
    <w:uiPriority w:val="99"/>
    <w:unhideWhenUsed/>
    <w:rsid w:val="00250D62"/>
    <w:pPr>
      <w:spacing w:line="240" w:lineRule="auto"/>
    </w:pPr>
    <w:rPr>
      <w:sz w:val="20"/>
      <w:szCs w:val="20"/>
    </w:rPr>
  </w:style>
  <w:style w:type="character" w:customStyle="1" w:styleId="TextocomentarioCar">
    <w:name w:val="Texto comentario Car"/>
    <w:basedOn w:val="Fuentedeprrafopredeter"/>
    <w:link w:val="Textocomentario"/>
    <w:uiPriority w:val="99"/>
    <w:rsid w:val="00250D62"/>
    <w:rPr>
      <w:sz w:val="20"/>
      <w:szCs w:val="20"/>
    </w:rPr>
  </w:style>
  <w:style w:type="paragraph" w:styleId="Textodeglobo">
    <w:name w:val="Balloon Text"/>
    <w:basedOn w:val="Normal"/>
    <w:link w:val="TextodegloboCar"/>
    <w:uiPriority w:val="99"/>
    <w:semiHidden/>
    <w:unhideWhenUsed/>
    <w:rsid w:val="00250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1086">
      <w:bodyDiv w:val="1"/>
      <w:marLeft w:val="0"/>
      <w:marRight w:val="0"/>
      <w:marTop w:val="0"/>
      <w:marBottom w:val="0"/>
      <w:divBdr>
        <w:top w:val="none" w:sz="0" w:space="0" w:color="auto"/>
        <w:left w:val="none" w:sz="0" w:space="0" w:color="auto"/>
        <w:bottom w:val="none" w:sz="0" w:space="0" w:color="auto"/>
        <w:right w:val="none" w:sz="0" w:space="0" w:color="auto"/>
      </w:divBdr>
    </w:div>
    <w:div w:id="110101314">
      <w:bodyDiv w:val="1"/>
      <w:marLeft w:val="0"/>
      <w:marRight w:val="0"/>
      <w:marTop w:val="0"/>
      <w:marBottom w:val="0"/>
      <w:divBdr>
        <w:top w:val="none" w:sz="0" w:space="0" w:color="auto"/>
        <w:left w:val="none" w:sz="0" w:space="0" w:color="auto"/>
        <w:bottom w:val="none" w:sz="0" w:space="0" w:color="auto"/>
        <w:right w:val="none" w:sz="0" w:space="0" w:color="auto"/>
      </w:divBdr>
    </w:div>
    <w:div w:id="379132159">
      <w:bodyDiv w:val="1"/>
      <w:marLeft w:val="0"/>
      <w:marRight w:val="0"/>
      <w:marTop w:val="0"/>
      <w:marBottom w:val="0"/>
      <w:divBdr>
        <w:top w:val="none" w:sz="0" w:space="0" w:color="auto"/>
        <w:left w:val="none" w:sz="0" w:space="0" w:color="auto"/>
        <w:bottom w:val="none" w:sz="0" w:space="0" w:color="auto"/>
        <w:right w:val="none" w:sz="0" w:space="0" w:color="auto"/>
      </w:divBdr>
    </w:div>
    <w:div w:id="657807054">
      <w:bodyDiv w:val="1"/>
      <w:marLeft w:val="0"/>
      <w:marRight w:val="0"/>
      <w:marTop w:val="0"/>
      <w:marBottom w:val="0"/>
      <w:divBdr>
        <w:top w:val="none" w:sz="0" w:space="0" w:color="auto"/>
        <w:left w:val="none" w:sz="0" w:space="0" w:color="auto"/>
        <w:bottom w:val="none" w:sz="0" w:space="0" w:color="auto"/>
        <w:right w:val="none" w:sz="0" w:space="0" w:color="auto"/>
      </w:divBdr>
    </w:div>
    <w:div w:id="694579117">
      <w:bodyDiv w:val="1"/>
      <w:marLeft w:val="0"/>
      <w:marRight w:val="0"/>
      <w:marTop w:val="0"/>
      <w:marBottom w:val="0"/>
      <w:divBdr>
        <w:top w:val="none" w:sz="0" w:space="0" w:color="auto"/>
        <w:left w:val="none" w:sz="0" w:space="0" w:color="auto"/>
        <w:bottom w:val="none" w:sz="0" w:space="0" w:color="auto"/>
        <w:right w:val="none" w:sz="0" w:space="0" w:color="auto"/>
      </w:divBdr>
    </w:div>
    <w:div w:id="694623503">
      <w:bodyDiv w:val="1"/>
      <w:marLeft w:val="0"/>
      <w:marRight w:val="0"/>
      <w:marTop w:val="0"/>
      <w:marBottom w:val="0"/>
      <w:divBdr>
        <w:top w:val="none" w:sz="0" w:space="0" w:color="auto"/>
        <w:left w:val="none" w:sz="0" w:space="0" w:color="auto"/>
        <w:bottom w:val="none" w:sz="0" w:space="0" w:color="auto"/>
        <w:right w:val="none" w:sz="0" w:space="0" w:color="auto"/>
      </w:divBdr>
    </w:div>
    <w:div w:id="985352115">
      <w:bodyDiv w:val="1"/>
      <w:marLeft w:val="0"/>
      <w:marRight w:val="0"/>
      <w:marTop w:val="0"/>
      <w:marBottom w:val="0"/>
      <w:divBdr>
        <w:top w:val="none" w:sz="0" w:space="0" w:color="auto"/>
        <w:left w:val="none" w:sz="0" w:space="0" w:color="auto"/>
        <w:bottom w:val="none" w:sz="0" w:space="0" w:color="auto"/>
        <w:right w:val="none" w:sz="0" w:space="0" w:color="auto"/>
      </w:divBdr>
    </w:div>
    <w:div w:id="994644078">
      <w:bodyDiv w:val="1"/>
      <w:marLeft w:val="0"/>
      <w:marRight w:val="0"/>
      <w:marTop w:val="0"/>
      <w:marBottom w:val="0"/>
      <w:divBdr>
        <w:top w:val="none" w:sz="0" w:space="0" w:color="auto"/>
        <w:left w:val="none" w:sz="0" w:space="0" w:color="auto"/>
        <w:bottom w:val="none" w:sz="0" w:space="0" w:color="auto"/>
        <w:right w:val="none" w:sz="0" w:space="0" w:color="auto"/>
      </w:divBdr>
    </w:div>
    <w:div w:id="1076319261">
      <w:bodyDiv w:val="1"/>
      <w:marLeft w:val="0"/>
      <w:marRight w:val="0"/>
      <w:marTop w:val="0"/>
      <w:marBottom w:val="0"/>
      <w:divBdr>
        <w:top w:val="none" w:sz="0" w:space="0" w:color="auto"/>
        <w:left w:val="none" w:sz="0" w:space="0" w:color="auto"/>
        <w:bottom w:val="none" w:sz="0" w:space="0" w:color="auto"/>
        <w:right w:val="none" w:sz="0" w:space="0" w:color="auto"/>
      </w:divBdr>
    </w:div>
    <w:div w:id="1217739439">
      <w:bodyDiv w:val="1"/>
      <w:marLeft w:val="0"/>
      <w:marRight w:val="0"/>
      <w:marTop w:val="0"/>
      <w:marBottom w:val="0"/>
      <w:divBdr>
        <w:top w:val="none" w:sz="0" w:space="0" w:color="auto"/>
        <w:left w:val="none" w:sz="0" w:space="0" w:color="auto"/>
        <w:bottom w:val="none" w:sz="0" w:space="0" w:color="auto"/>
        <w:right w:val="none" w:sz="0" w:space="0" w:color="auto"/>
      </w:divBdr>
    </w:div>
    <w:div w:id="1467240669">
      <w:bodyDiv w:val="1"/>
      <w:marLeft w:val="0"/>
      <w:marRight w:val="0"/>
      <w:marTop w:val="0"/>
      <w:marBottom w:val="0"/>
      <w:divBdr>
        <w:top w:val="none" w:sz="0" w:space="0" w:color="auto"/>
        <w:left w:val="none" w:sz="0" w:space="0" w:color="auto"/>
        <w:bottom w:val="none" w:sz="0" w:space="0" w:color="auto"/>
        <w:right w:val="none" w:sz="0" w:space="0" w:color="auto"/>
      </w:divBdr>
    </w:div>
    <w:div w:id="1662585408">
      <w:bodyDiv w:val="1"/>
      <w:marLeft w:val="0"/>
      <w:marRight w:val="0"/>
      <w:marTop w:val="0"/>
      <w:marBottom w:val="0"/>
      <w:divBdr>
        <w:top w:val="none" w:sz="0" w:space="0" w:color="auto"/>
        <w:left w:val="none" w:sz="0" w:space="0" w:color="auto"/>
        <w:bottom w:val="none" w:sz="0" w:space="0" w:color="auto"/>
        <w:right w:val="none" w:sz="0" w:space="0" w:color="auto"/>
      </w:divBdr>
    </w:div>
    <w:div w:id="17947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note_by_frame('83.10','XVI8531','2012','ES',true,'l_flat','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change_note_by_frame('94.05','XVI8531','2012','ES',true,'l_flat','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F284-7659-41A1-BEDE-165E98FB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2021</Words>
  <Characters>11118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Romero Alarcón</dc:creator>
  <cp:keywords/>
  <dc:description/>
  <cp:lastModifiedBy>Teresa Chávez Gasca</cp:lastModifiedBy>
  <cp:revision>5</cp:revision>
  <dcterms:created xsi:type="dcterms:W3CDTF">2018-07-09T23:12:00Z</dcterms:created>
  <dcterms:modified xsi:type="dcterms:W3CDTF">2018-07-10T18:49:00Z</dcterms:modified>
</cp:coreProperties>
</file>