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C5EA" w14:textId="77777777" w:rsidR="000A088E" w:rsidRPr="0091683B" w:rsidRDefault="000A088E" w:rsidP="0091683B">
      <w:pPr>
        <w:spacing w:after="0" w:line="240" w:lineRule="auto"/>
        <w:rPr>
          <w:rFonts w:ascii="Garamond" w:hAnsi="Garamond"/>
        </w:rPr>
      </w:pPr>
    </w:p>
    <w:p w14:paraId="75EA879C" w14:textId="77777777" w:rsidR="000A088E" w:rsidRPr="0091683B" w:rsidRDefault="000A088E" w:rsidP="0091683B">
      <w:pPr>
        <w:spacing w:after="0" w:line="240" w:lineRule="auto"/>
        <w:jc w:val="center"/>
        <w:rPr>
          <w:rFonts w:ascii="Garamond" w:hAnsi="Garamond"/>
          <w:b/>
        </w:rPr>
      </w:pPr>
      <w:r w:rsidRPr="0091683B">
        <w:rPr>
          <w:rFonts w:ascii="Garamond" w:hAnsi="Garamond"/>
          <w:b/>
        </w:rPr>
        <w:t>SECCIÓN XX</w:t>
      </w:r>
    </w:p>
    <w:p w14:paraId="41615133" w14:textId="77777777" w:rsidR="000A088E" w:rsidRPr="0091683B" w:rsidRDefault="000A088E" w:rsidP="0091683B">
      <w:pPr>
        <w:spacing w:after="0" w:line="240" w:lineRule="auto"/>
        <w:jc w:val="center"/>
        <w:rPr>
          <w:rFonts w:ascii="Garamond" w:hAnsi="Garamond"/>
        </w:rPr>
      </w:pPr>
    </w:p>
    <w:p w14:paraId="4D74F029" w14:textId="77777777" w:rsidR="000A088E" w:rsidRPr="0091683B" w:rsidRDefault="000A088E" w:rsidP="0091683B">
      <w:pPr>
        <w:spacing w:after="0" w:line="240" w:lineRule="auto"/>
        <w:jc w:val="center"/>
        <w:rPr>
          <w:rFonts w:ascii="Garamond" w:hAnsi="Garamond"/>
          <w:b/>
        </w:rPr>
      </w:pPr>
      <w:r w:rsidRPr="0091683B">
        <w:rPr>
          <w:rFonts w:ascii="Garamond" w:hAnsi="Garamond"/>
          <w:b/>
        </w:rPr>
        <w:t>MERCANCÍAS Y PRODUCTOS DIVERSO</w:t>
      </w:r>
      <w:bookmarkStart w:id="0" w:name="_GoBack"/>
      <w:bookmarkEnd w:id="0"/>
      <w:r w:rsidRPr="0091683B">
        <w:rPr>
          <w:rFonts w:ascii="Garamond" w:hAnsi="Garamond"/>
          <w:b/>
        </w:rPr>
        <w:t>S</w:t>
      </w:r>
    </w:p>
    <w:p w14:paraId="1A2E3E8C" w14:textId="77777777" w:rsidR="008707E4" w:rsidRPr="0091683B" w:rsidRDefault="008707E4">
      <w:pPr>
        <w:spacing w:after="0" w:line="240" w:lineRule="auto"/>
        <w:jc w:val="center"/>
        <w:rPr>
          <w:rFonts w:ascii="Garamond" w:hAnsi="Garamond"/>
        </w:rPr>
      </w:pPr>
      <w:r w:rsidRPr="0091683B">
        <w:rPr>
          <w:rFonts w:ascii="Garamond" w:hAnsi="Garamond"/>
          <w:b/>
        </w:rPr>
        <w:t>Capítulo 94</w:t>
      </w:r>
    </w:p>
    <w:p w14:paraId="7B2238AD" w14:textId="77777777" w:rsidR="008707E4" w:rsidRPr="0091683B" w:rsidRDefault="008707E4" w:rsidP="0091683B">
      <w:pPr>
        <w:spacing w:after="0" w:line="240" w:lineRule="auto"/>
        <w:jc w:val="center"/>
        <w:rPr>
          <w:rFonts w:ascii="Garamond" w:hAnsi="Garamond"/>
          <w:b/>
        </w:rPr>
      </w:pPr>
    </w:p>
    <w:p w14:paraId="6AE55169" w14:textId="77777777" w:rsidR="008707E4" w:rsidRPr="0091683B" w:rsidRDefault="008707E4" w:rsidP="0091683B">
      <w:pPr>
        <w:spacing w:after="0" w:line="240" w:lineRule="auto"/>
        <w:jc w:val="both"/>
        <w:rPr>
          <w:rFonts w:ascii="Garamond" w:hAnsi="Garamond"/>
          <w:b/>
        </w:rPr>
      </w:pPr>
      <w:r w:rsidRPr="0091683B">
        <w:rPr>
          <w:rFonts w:ascii="Garamond" w:hAnsi="Garamond"/>
          <w:b/>
        </w:rPr>
        <w:t>Notas Nacionales:</w:t>
      </w:r>
    </w:p>
    <w:p w14:paraId="7A71200D" w14:textId="77777777" w:rsidR="008707E4" w:rsidRPr="0091683B" w:rsidRDefault="008707E4">
      <w:pPr>
        <w:spacing w:after="0" w:line="240" w:lineRule="auto"/>
        <w:jc w:val="both"/>
        <w:rPr>
          <w:rFonts w:ascii="Garamond" w:hAnsi="Garamond"/>
          <w:b/>
        </w:rPr>
      </w:pPr>
    </w:p>
    <w:p w14:paraId="60E79D1D" w14:textId="77777777" w:rsidR="008707E4" w:rsidRPr="0091683B" w:rsidRDefault="008707E4">
      <w:pPr>
        <w:pStyle w:val="Prrafodelista"/>
        <w:spacing w:after="0" w:line="240" w:lineRule="auto"/>
        <w:ind w:left="0"/>
        <w:jc w:val="both"/>
        <w:rPr>
          <w:rFonts w:ascii="Garamond" w:hAnsi="Garamond"/>
        </w:rPr>
      </w:pPr>
    </w:p>
    <w:p w14:paraId="30834E42" w14:textId="77777777" w:rsidR="008707E4" w:rsidRPr="0091683B" w:rsidRDefault="008707E4" w:rsidP="0091683B">
      <w:pPr>
        <w:pStyle w:val="Prrafodelista"/>
        <w:numPr>
          <w:ilvl w:val="0"/>
          <w:numId w:val="20"/>
        </w:numPr>
        <w:spacing w:after="0" w:line="240" w:lineRule="auto"/>
        <w:ind w:left="714" w:hanging="357"/>
        <w:jc w:val="both"/>
        <w:rPr>
          <w:rFonts w:ascii="Garamond" w:hAnsi="Garamond"/>
        </w:rPr>
      </w:pPr>
      <w:r w:rsidRPr="0091683B">
        <w:rPr>
          <w:rFonts w:ascii="Garamond" w:hAnsi="Garamond"/>
        </w:rPr>
        <w:t>Para los efectos de las partidas 94.01, 94.02 y 94.03, la expresión muebles o mobiliario, se entenderá por:</w:t>
      </w:r>
    </w:p>
    <w:p w14:paraId="385E02F5" w14:textId="77777777" w:rsidR="008707E4" w:rsidRPr="0091683B" w:rsidRDefault="008707E4">
      <w:pPr>
        <w:pStyle w:val="Prrafodelista"/>
        <w:spacing w:after="0" w:line="240" w:lineRule="auto"/>
        <w:jc w:val="both"/>
        <w:rPr>
          <w:rFonts w:ascii="Garamond" w:hAnsi="Garamond"/>
        </w:rPr>
      </w:pPr>
    </w:p>
    <w:p w14:paraId="09A447B3" w14:textId="77777777" w:rsidR="008707E4" w:rsidRPr="0091683B" w:rsidRDefault="008707E4" w:rsidP="0091683B">
      <w:pPr>
        <w:pStyle w:val="Prrafodelista"/>
        <w:numPr>
          <w:ilvl w:val="0"/>
          <w:numId w:val="114"/>
        </w:numPr>
        <w:spacing w:after="0" w:line="240" w:lineRule="auto"/>
        <w:ind w:left="1077" w:hanging="357"/>
        <w:jc w:val="both"/>
        <w:rPr>
          <w:rFonts w:ascii="Garamond" w:hAnsi="Garamond"/>
        </w:rPr>
      </w:pPr>
      <w:r w:rsidRPr="0091683B">
        <w:rPr>
          <w:rFonts w:ascii="Garamond" w:hAnsi="Garamond"/>
        </w:rPr>
        <w:t>Diversos objetos amovibles no comprendidos en partidas más específicas de la Nomenclatura diseñados para ser colocarlos en el suelo, incluso si están fijados al suelo, y que se usan con un fin principalmente utilitario, en cualquier lugar, incluso en medios de transporte. También están comprendidos aquí los bancos, sillas, etc., utilizados en lugares públicos.</w:t>
      </w:r>
    </w:p>
    <w:p w14:paraId="7E5F5792" w14:textId="77777777" w:rsidR="008707E4" w:rsidRPr="0091683B" w:rsidRDefault="008707E4" w:rsidP="0091683B">
      <w:pPr>
        <w:spacing w:after="0" w:line="240" w:lineRule="auto"/>
        <w:ind w:left="1077" w:hanging="357"/>
        <w:jc w:val="both"/>
        <w:rPr>
          <w:rFonts w:ascii="Garamond" w:hAnsi="Garamond"/>
        </w:rPr>
      </w:pPr>
    </w:p>
    <w:p w14:paraId="2AAF6910" w14:textId="77777777" w:rsidR="008707E4" w:rsidRPr="0091683B" w:rsidRDefault="008707E4" w:rsidP="0091683B">
      <w:pPr>
        <w:pStyle w:val="Prrafodelista"/>
        <w:numPr>
          <w:ilvl w:val="0"/>
          <w:numId w:val="114"/>
        </w:numPr>
        <w:spacing w:after="0" w:line="240" w:lineRule="auto"/>
        <w:ind w:left="1077" w:hanging="357"/>
        <w:jc w:val="both"/>
        <w:rPr>
          <w:rFonts w:ascii="Garamond" w:eastAsia="Times New Roman" w:hAnsi="Garamond"/>
          <w:lang w:eastAsia="es-ES"/>
        </w:rPr>
      </w:pPr>
      <w:r w:rsidRPr="0091683B">
        <w:rPr>
          <w:rFonts w:ascii="Garamond" w:eastAsia="Times New Roman" w:hAnsi="Garamond"/>
          <w:lang w:eastAsia="es-ES"/>
        </w:rPr>
        <w:t>También los artículos siguientes:</w:t>
      </w:r>
    </w:p>
    <w:p w14:paraId="265E4961" w14:textId="77777777" w:rsidR="008707E4" w:rsidRPr="0091683B" w:rsidRDefault="008707E4">
      <w:pPr>
        <w:pStyle w:val="Prrafodelista"/>
        <w:spacing w:after="0" w:line="240" w:lineRule="auto"/>
        <w:ind w:left="0"/>
        <w:jc w:val="both"/>
        <w:rPr>
          <w:rFonts w:ascii="Garamond" w:eastAsia="Times New Roman" w:hAnsi="Garamond"/>
          <w:lang w:eastAsia="es-ES"/>
        </w:rPr>
      </w:pPr>
    </w:p>
    <w:p w14:paraId="0A31DB6B" w14:textId="77777777" w:rsidR="008707E4" w:rsidRPr="0091683B" w:rsidRDefault="008707E4" w:rsidP="0091683B">
      <w:pPr>
        <w:pStyle w:val="Prrafodelista"/>
        <w:numPr>
          <w:ilvl w:val="0"/>
          <w:numId w:val="112"/>
        </w:numPr>
        <w:spacing w:after="0" w:line="240" w:lineRule="auto"/>
        <w:ind w:left="1429" w:hanging="357"/>
        <w:jc w:val="both"/>
        <w:rPr>
          <w:rFonts w:ascii="Garamond" w:eastAsia="Times New Roman" w:hAnsi="Garamond"/>
          <w:lang w:eastAsia="es-ES"/>
        </w:rPr>
      </w:pPr>
      <w:r w:rsidRPr="0091683B">
        <w:rPr>
          <w:rFonts w:ascii="Garamond" w:eastAsia="Times New Roman" w:hAnsi="Garamond"/>
          <w:lang w:eastAsia="es-ES"/>
        </w:rPr>
        <w:t xml:space="preserve">Los armarios, libreros, estantes y los muebles de elementos complementarios, para colgar, fijar a la pared, superponer o yuxtaponer, utilizados para colocar objetos variados, así como las unidades componentes de los muebles presentados aisladamente como elementos complementarios. Sin embargo, </w:t>
      </w:r>
      <w:r w:rsidRPr="0091683B">
        <w:rPr>
          <w:rFonts w:ascii="Garamond" w:eastAsia="Times New Roman" w:hAnsi="Garamond"/>
          <w:b/>
          <w:bCs/>
          <w:lang w:eastAsia="es-ES"/>
        </w:rPr>
        <w:t>no se</w:t>
      </w:r>
      <w:r w:rsidRPr="0091683B">
        <w:rPr>
          <w:rFonts w:ascii="Garamond" w:eastAsia="Times New Roman" w:hAnsi="Garamond"/>
          <w:lang w:eastAsia="es-ES"/>
        </w:rPr>
        <w:t xml:space="preserve"> </w:t>
      </w:r>
      <w:r w:rsidRPr="0091683B">
        <w:rPr>
          <w:rFonts w:ascii="Garamond" w:eastAsia="Times New Roman" w:hAnsi="Garamond"/>
          <w:b/>
          <w:bCs/>
          <w:lang w:eastAsia="es-ES"/>
        </w:rPr>
        <w:t>consideran muebles</w:t>
      </w:r>
      <w:r w:rsidRPr="0091683B">
        <w:rPr>
          <w:rFonts w:ascii="Garamond" w:eastAsia="Times New Roman" w:hAnsi="Garamond"/>
          <w:lang w:eastAsia="es-ES"/>
        </w:rPr>
        <w:t xml:space="preserve"> los objetos utilizados como tales que se colocan sobre otros muebles o en estantes o repisas, que se fijan en las paredes o que se cuelgan del techo, tales como perchas, portallaves, revisteras, etc.</w:t>
      </w:r>
    </w:p>
    <w:p w14:paraId="35BB4ECB" w14:textId="77777777" w:rsidR="008707E4" w:rsidRPr="0091683B" w:rsidRDefault="008707E4" w:rsidP="0091683B">
      <w:pPr>
        <w:pStyle w:val="Prrafodelista"/>
        <w:snapToGrid w:val="0"/>
        <w:spacing w:after="0" w:line="240" w:lineRule="auto"/>
        <w:ind w:left="1429" w:hanging="357"/>
        <w:jc w:val="both"/>
        <w:rPr>
          <w:rFonts w:ascii="Garamond" w:eastAsia="Times New Roman" w:hAnsi="Garamond"/>
          <w:lang w:eastAsia="es-ES"/>
        </w:rPr>
      </w:pPr>
    </w:p>
    <w:p w14:paraId="6DCAA10D" w14:textId="77777777" w:rsidR="008707E4" w:rsidRPr="0091683B" w:rsidRDefault="008707E4" w:rsidP="0091683B">
      <w:pPr>
        <w:pStyle w:val="Prrafodelista"/>
        <w:numPr>
          <w:ilvl w:val="0"/>
          <w:numId w:val="112"/>
        </w:numPr>
        <w:spacing w:after="0" w:line="240" w:lineRule="auto"/>
        <w:ind w:left="1429" w:hanging="357"/>
        <w:jc w:val="both"/>
        <w:rPr>
          <w:rFonts w:ascii="Garamond" w:eastAsia="Times New Roman" w:hAnsi="Garamond"/>
          <w:lang w:eastAsia="es-ES"/>
        </w:rPr>
      </w:pPr>
      <w:r w:rsidRPr="0091683B">
        <w:rPr>
          <w:rFonts w:ascii="Garamond" w:eastAsia="Times New Roman" w:hAnsi="Garamond"/>
          <w:lang w:eastAsia="es-ES"/>
        </w:rPr>
        <w:t xml:space="preserve">Los asientos y camas colgantes o abatibles, incluso con resistencias calentadoras; también están comprendidos en la partida 94.01 </w:t>
      </w:r>
      <w:r w:rsidRPr="0091683B">
        <w:rPr>
          <w:rFonts w:ascii="Garamond" w:hAnsi="Garamond"/>
        </w:rPr>
        <w:t>los asientos equipados con un sistema de sonido o máquinas de videojuego, receptores de televisión y también con reproductores de audio o video.</w:t>
      </w:r>
    </w:p>
    <w:p w14:paraId="119171BA" w14:textId="77777777" w:rsidR="008707E4" w:rsidRPr="0091683B" w:rsidRDefault="008707E4">
      <w:pPr>
        <w:pStyle w:val="Prrafodelista"/>
        <w:spacing w:after="0" w:line="240" w:lineRule="auto"/>
        <w:ind w:left="0"/>
        <w:jc w:val="both"/>
        <w:rPr>
          <w:rFonts w:ascii="Garamond" w:hAnsi="Garamond"/>
        </w:rPr>
      </w:pPr>
    </w:p>
    <w:p w14:paraId="13C4A5BE" w14:textId="77777777" w:rsidR="008707E4" w:rsidRPr="0091683B" w:rsidRDefault="008707E4" w:rsidP="0091683B">
      <w:pPr>
        <w:pStyle w:val="Prrafodelista"/>
        <w:numPr>
          <w:ilvl w:val="0"/>
          <w:numId w:val="114"/>
        </w:numPr>
        <w:spacing w:after="0" w:line="240" w:lineRule="auto"/>
        <w:ind w:left="1077" w:hanging="357"/>
        <w:jc w:val="both"/>
        <w:rPr>
          <w:rFonts w:ascii="Garamond" w:hAnsi="Garamond"/>
        </w:rPr>
      </w:pPr>
      <w:r w:rsidRPr="0091683B">
        <w:rPr>
          <w:rFonts w:ascii="Garamond" w:eastAsia="Times New Roman" w:hAnsi="Garamond"/>
          <w:lang w:eastAsia="es-ES"/>
        </w:rPr>
        <w:t>En la partida 94.02 estará comprendido el mobiliario como mesas, camas, asientos, que sean reconocibles como de uso exclusivo para hospitales, clínicas, consultorios o quirófanos, pueden tener mecanismos de elevación, inclinación, rotación, incluso las camas pueden presentar aparatos para fracturas, lesiones, etc., pero siempre y cuando estén fijos a las camas, si los aparatos no están fijos sino solamente adaptados, corresponderán a la partida 90.21 y las camas sin mecanismo se clasifican en la partida 94.03.</w:t>
      </w:r>
    </w:p>
    <w:p w14:paraId="7A173433" w14:textId="77777777" w:rsidR="008707E4" w:rsidRPr="0091683B" w:rsidRDefault="008707E4">
      <w:pPr>
        <w:pStyle w:val="Prrafodelista"/>
        <w:spacing w:after="0" w:line="240" w:lineRule="auto"/>
        <w:ind w:left="0"/>
        <w:jc w:val="both"/>
        <w:rPr>
          <w:rFonts w:ascii="Garamond" w:hAnsi="Garamond"/>
        </w:rPr>
      </w:pPr>
    </w:p>
    <w:p w14:paraId="673A81FC" w14:textId="77777777" w:rsidR="008707E4" w:rsidRPr="0091683B" w:rsidRDefault="008707E4" w:rsidP="0091683B">
      <w:pPr>
        <w:pStyle w:val="Prrafodelista"/>
        <w:numPr>
          <w:ilvl w:val="0"/>
          <w:numId w:val="114"/>
        </w:numPr>
        <w:spacing w:after="0" w:line="240" w:lineRule="auto"/>
        <w:ind w:left="1077" w:hanging="357"/>
        <w:jc w:val="both"/>
        <w:rPr>
          <w:rFonts w:ascii="Garamond" w:eastAsia="Times New Roman" w:hAnsi="Garamond"/>
          <w:lang w:eastAsia="es-ES"/>
        </w:rPr>
      </w:pPr>
      <w:r w:rsidRPr="0091683B">
        <w:rPr>
          <w:rFonts w:ascii="Garamond" w:eastAsia="Times New Roman" w:hAnsi="Garamond"/>
          <w:lang w:eastAsia="es-ES"/>
        </w:rPr>
        <w:t>Para los efectos de las subpartidas 9401.61 y 9401.71,</w:t>
      </w:r>
    </w:p>
    <w:p w14:paraId="4A998B52" w14:textId="77777777" w:rsidR="008707E4" w:rsidRPr="0091683B" w:rsidRDefault="008707E4">
      <w:pPr>
        <w:pStyle w:val="Prrafodelista"/>
        <w:spacing w:after="0" w:line="240" w:lineRule="auto"/>
        <w:ind w:left="0"/>
        <w:jc w:val="both"/>
        <w:rPr>
          <w:rFonts w:ascii="Garamond" w:hAnsi="Garamond"/>
        </w:rPr>
      </w:pPr>
    </w:p>
    <w:p w14:paraId="7F829C68" w14:textId="77777777" w:rsidR="008707E4" w:rsidRPr="0091683B" w:rsidRDefault="008707E4" w:rsidP="0091683B">
      <w:pPr>
        <w:pStyle w:val="Prrafodelista"/>
        <w:numPr>
          <w:ilvl w:val="0"/>
          <w:numId w:val="133"/>
        </w:numPr>
        <w:spacing w:after="0" w:line="240" w:lineRule="auto"/>
        <w:ind w:left="1429" w:hanging="357"/>
        <w:jc w:val="both"/>
        <w:rPr>
          <w:rFonts w:ascii="Garamond" w:hAnsi="Garamond"/>
        </w:rPr>
      </w:pPr>
      <w:r w:rsidRPr="0091683B">
        <w:rPr>
          <w:rFonts w:ascii="Garamond" w:hAnsi="Garamond"/>
        </w:rPr>
        <w:t>La expresión “Con relleno” debe entenderse como: “Tapizados (con relleno)”.</w:t>
      </w:r>
    </w:p>
    <w:p w14:paraId="50B736E5" w14:textId="77777777" w:rsidR="008707E4" w:rsidRPr="0091683B" w:rsidRDefault="008707E4" w:rsidP="0091683B">
      <w:pPr>
        <w:pStyle w:val="Prrafodelista"/>
        <w:spacing w:after="0" w:line="240" w:lineRule="auto"/>
        <w:ind w:left="1429" w:hanging="357"/>
        <w:jc w:val="both"/>
        <w:rPr>
          <w:rFonts w:ascii="Garamond" w:hAnsi="Garamond"/>
        </w:rPr>
      </w:pPr>
    </w:p>
    <w:p w14:paraId="1FC1C570" w14:textId="77777777" w:rsidR="008707E4" w:rsidRPr="0091683B" w:rsidRDefault="008707E4" w:rsidP="0091683B">
      <w:pPr>
        <w:pStyle w:val="Prrafodelista"/>
        <w:numPr>
          <w:ilvl w:val="0"/>
          <w:numId w:val="133"/>
        </w:numPr>
        <w:spacing w:after="0" w:line="240" w:lineRule="auto"/>
        <w:ind w:left="1429" w:hanging="357"/>
        <w:jc w:val="both"/>
        <w:rPr>
          <w:rFonts w:ascii="Garamond" w:eastAsia="Times New Roman" w:hAnsi="Garamond"/>
          <w:bCs/>
          <w:lang w:eastAsia="es-ES"/>
        </w:rPr>
      </w:pPr>
      <w:r w:rsidRPr="0091683B">
        <w:rPr>
          <w:rFonts w:ascii="Garamond" w:hAnsi="Garamond"/>
        </w:rPr>
        <w:t>S</w:t>
      </w:r>
      <w:r w:rsidRPr="0091683B">
        <w:rPr>
          <w:rFonts w:ascii="Garamond" w:eastAsia="Times New Roman" w:hAnsi="Garamond"/>
          <w:bCs/>
          <w:lang w:eastAsia="es-ES"/>
        </w:rPr>
        <w:t xml:space="preserve">e entenderá por asientos tapizados los que lleven, por ejemplo, una capa flexible de guata, estopa, crin animal, plástico o caucho celulares adaptada (fija o no) al asiento y recubierta con una materia, tal como tejido, cuero u hojas de plástico. Sin embargo </w:t>
      </w:r>
      <w:r w:rsidRPr="0091683B">
        <w:rPr>
          <w:rFonts w:ascii="Garamond" w:eastAsia="Times New Roman" w:hAnsi="Garamond"/>
          <w:lang w:eastAsia="es-ES"/>
        </w:rPr>
        <w:t xml:space="preserve">si se presentan aisladamente, los cojines rellenos o guarnecidos interiormente de cualquier materia, o bien, de caucho o plástico celular (recubiertos o no), se clasifican en la </w:t>
      </w:r>
      <w:r w:rsidRPr="0091683B">
        <w:rPr>
          <w:rFonts w:ascii="Garamond" w:eastAsia="Times New Roman" w:hAnsi="Garamond"/>
          <w:b/>
          <w:bCs/>
          <w:lang w:eastAsia="es-ES"/>
        </w:rPr>
        <w:t xml:space="preserve">partida </w:t>
      </w:r>
      <w:hyperlink r:id="rId8" w:history="1">
        <w:r w:rsidRPr="0091683B">
          <w:rPr>
            <w:rFonts w:ascii="Garamond" w:eastAsia="Times New Roman" w:hAnsi="Garamond"/>
            <w:b/>
            <w:bCs/>
            <w:u w:val="single"/>
            <w:lang w:eastAsia="es-ES"/>
          </w:rPr>
          <w:t>94.04</w:t>
        </w:r>
      </w:hyperlink>
      <w:r w:rsidRPr="0091683B">
        <w:rPr>
          <w:rFonts w:ascii="Garamond" w:eastAsia="Times New Roman" w:hAnsi="Garamond"/>
          <w:b/>
          <w:bCs/>
          <w:lang w:eastAsia="es-ES"/>
        </w:rPr>
        <w:t>.</w:t>
      </w:r>
    </w:p>
    <w:p w14:paraId="67C00FC9" w14:textId="77777777" w:rsidR="008707E4" w:rsidRPr="0091683B" w:rsidRDefault="008707E4">
      <w:pPr>
        <w:spacing w:after="0" w:line="240" w:lineRule="auto"/>
        <w:jc w:val="both"/>
        <w:rPr>
          <w:rFonts w:ascii="Garamond" w:hAnsi="Garamond"/>
        </w:rPr>
      </w:pPr>
    </w:p>
    <w:p w14:paraId="2C434485" w14:textId="0328E709" w:rsidR="008707E4" w:rsidRPr="0091683B" w:rsidRDefault="008707E4" w:rsidP="0091683B">
      <w:pPr>
        <w:spacing w:after="0" w:line="240" w:lineRule="auto"/>
        <w:ind w:left="357" w:firstLine="357"/>
        <w:jc w:val="both"/>
        <w:rPr>
          <w:rFonts w:ascii="Garamond" w:hAnsi="Garamond"/>
        </w:rPr>
      </w:pPr>
      <w:r w:rsidRPr="0091683B">
        <w:rPr>
          <w:rFonts w:ascii="Garamond" w:hAnsi="Garamond"/>
        </w:rPr>
        <w:lastRenderedPageBreak/>
        <w:t>Se excluyen de la partida 90.02, los sillones para dentista que lleven incorporados aparatos odontológicos de la partida 90.18, así como las escupideras fuente incluso sobre un basamento o una columna se clasifican en la partida 90.18.</w:t>
      </w:r>
    </w:p>
    <w:p w14:paraId="2BA865E7" w14:textId="77777777" w:rsidR="008707E4" w:rsidRPr="0091683B" w:rsidRDefault="008707E4">
      <w:pPr>
        <w:spacing w:after="0" w:line="240" w:lineRule="auto"/>
        <w:jc w:val="both"/>
        <w:rPr>
          <w:rFonts w:ascii="Garamond" w:hAnsi="Garamond"/>
        </w:rPr>
      </w:pPr>
    </w:p>
    <w:p w14:paraId="765A229C" w14:textId="77777777" w:rsidR="008707E4" w:rsidRPr="0091683B" w:rsidRDefault="008707E4" w:rsidP="0091683B">
      <w:pPr>
        <w:pStyle w:val="Prrafodelista"/>
        <w:numPr>
          <w:ilvl w:val="0"/>
          <w:numId w:val="20"/>
        </w:numPr>
        <w:spacing w:after="0" w:line="240" w:lineRule="auto"/>
        <w:ind w:left="714" w:hanging="357"/>
        <w:jc w:val="both"/>
        <w:rPr>
          <w:rFonts w:ascii="Garamond" w:hAnsi="Garamond"/>
        </w:rPr>
      </w:pPr>
      <w:r w:rsidRPr="0091683B">
        <w:rPr>
          <w:rFonts w:ascii="Garamond" w:hAnsi="Garamond"/>
        </w:rPr>
        <w:t xml:space="preserve">De la partida 94.04 se excluyen los colchones, almohadas y cojines que no estén rellenos o guarnecidos, como por ejemplo los de agua (partidas </w:t>
      </w:r>
      <w:hyperlink r:id="rId9" w:history="1">
        <w:r w:rsidRPr="0091683B">
          <w:rPr>
            <w:rFonts w:ascii="Garamond" w:hAnsi="Garamond"/>
          </w:rPr>
          <w:t>39.26</w:t>
        </w:r>
      </w:hyperlink>
      <w:r w:rsidRPr="0091683B">
        <w:rPr>
          <w:rFonts w:ascii="Garamond" w:hAnsi="Garamond"/>
        </w:rPr>
        <w:t xml:space="preserve">, </w:t>
      </w:r>
      <w:hyperlink r:id="rId10" w:history="1">
        <w:r w:rsidRPr="0091683B">
          <w:rPr>
            <w:rFonts w:ascii="Garamond" w:hAnsi="Garamond"/>
          </w:rPr>
          <w:t>40.16</w:t>
        </w:r>
      </w:hyperlink>
      <w:r w:rsidRPr="0091683B">
        <w:rPr>
          <w:rFonts w:ascii="Garamond" w:hAnsi="Garamond"/>
        </w:rPr>
        <w:t xml:space="preserve">); los colchones y almohadones neumáticos (partidas 39.26, 40.16 ó 63.06) y los cojines neumáticos (partidas 39.26, 40.14, 40.16, 63.06 ó 63.07). </w:t>
      </w:r>
    </w:p>
    <w:p w14:paraId="7AEEB6C0" w14:textId="77777777" w:rsidR="008707E4" w:rsidRPr="0091683B" w:rsidRDefault="008707E4">
      <w:pPr>
        <w:spacing w:after="0" w:line="240" w:lineRule="auto"/>
        <w:ind w:hanging="426"/>
        <w:jc w:val="both"/>
        <w:rPr>
          <w:rFonts w:ascii="Garamond" w:hAnsi="Garamond"/>
        </w:rPr>
      </w:pPr>
    </w:p>
    <w:p w14:paraId="32E5DC29" w14:textId="77777777" w:rsidR="008707E4" w:rsidRPr="0091683B" w:rsidRDefault="008707E4" w:rsidP="0091683B">
      <w:pPr>
        <w:pStyle w:val="Prrafodelista"/>
        <w:numPr>
          <w:ilvl w:val="0"/>
          <w:numId w:val="20"/>
        </w:numPr>
        <w:spacing w:after="0" w:line="240" w:lineRule="auto"/>
        <w:ind w:left="714" w:hanging="357"/>
        <w:jc w:val="both"/>
        <w:rPr>
          <w:rFonts w:ascii="Garamond" w:hAnsi="Garamond"/>
        </w:rPr>
      </w:pPr>
      <w:r w:rsidRPr="0091683B">
        <w:rPr>
          <w:rFonts w:ascii="Garamond" w:hAnsi="Garamond"/>
        </w:rPr>
        <w:t>En la subpartida 9405.60 se clasifican los anuncios, letreros y placas indicadoras, luminosos (incluidos los paneles de carretera) y artículos similares tales como placas de anuncio, y placas de dirección de cualquier materia, siempre que estén equipadas con un manantial de luz fijado permanentemente.</w:t>
      </w:r>
    </w:p>
    <w:p w14:paraId="373BE6D7" w14:textId="77777777" w:rsidR="008707E4" w:rsidRPr="0091683B" w:rsidRDefault="008707E4">
      <w:pPr>
        <w:spacing w:after="0" w:line="240" w:lineRule="auto"/>
        <w:ind w:hanging="426"/>
        <w:jc w:val="both"/>
        <w:rPr>
          <w:rFonts w:ascii="Garamond" w:hAnsi="Garamond"/>
        </w:rPr>
      </w:pPr>
    </w:p>
    <w:p w14:paraId="101386B2" w14:textId="77777777" w:rsidR="008707E4" w:rsidRPr="0091683B" w:rsidRDefault="008707E4" w:rsidP="0091683B">
      <w:pPr>
        <w:pStyle w:val="Prrafodelista"/>
        <w:numPr>
          <w:ilvl w:val="0"/>
          <w:numId w:val="20"/>
        </w:numPr>
        <w:spacing w:after="0" w:line="240" w:lineRule="auto"/>
        <w:ind w:left="714" w:hanging="357"/>
        <w:jc w:val="both"/>
        <w:rPr>
          <w:rFonts w:ascii="Garamond" w:hAnsi="Garamond"/>
        </w:rPr>
      </w:pPr>
      <w:r w:rsidRPr="0091683B">
        <w:rPr>
          <w:rFonts w:ascii="Garamond" w:hAnsi="Garamond"/>
        </w:rPr>
        <w:t>Para efecto de las construcciones prefabricadas de la partida 94.06,</w:t>
      </w:r>
    </w:p>
    <w:p w14:paraId="5823242B" w14:textId="77777777" w:rsidR="008707E4" w:rsidRPr="0091683B" w:rsidRDefault="008707E4" w:rsidP="0091683B">
      <w:pPr>
        <w:pStyle w:val="Prrafodelista"/>
        <w:spacing w:after="0" w:line="240" w:lineRule="auto"/>
        <w:rPr>
          <w:rFonts w:ascii="Garamond" w:hAnsi="Garamond"/>
        </w:rPr>
      </w:pPr>
    </w:p>
    <w:p w14:paraId="572F66BA" w14:textId="77777777" w:rsidR="008707E4" w:rsidRPr="0091683B" w:rsidRDefault="008707E4" w:rsidP="0091683B">
      <w:pPr>
        <w:pStyle w:val="Prrafodelista"/>
        <w:numPr>
          <w:ilvl w:val="0"/>
          <w:numId w:val="115"/>
        </w:numPr>
        <w:spacing w:after="0" w:line="240" w:lineRule="auto"/>
        <w:ind w:left="1077" w:hanging="357"/>
        <w:jc w:val="both"/>
        <w:rPr>
          <w:rFonts w:ascii="Garamond" w:hAnsi="Garamond"/>
        </w:rPr>
      </w:pPr>
      <w:r w:rsidRPr="0091683B">
        <w:rPr>
          <w:rFonts w:ascii="Garamond" w:hAnsi="Garamond"/>
        </w:rPr>
        <w:t>Éstas se pueden presentar montadas o sin montar con los elementos necesarios para la edificación, incluso pueden presentarse parcialmente ensamblados (por ejemplo, paredes o cubiertas) o cortados con las dimensiones definitivas (vigas o durmientes, principalmente), o bien, en algunos casos, en longitudes indeterminadas para ajustarlos en el momento de montarlos (vigas de apoyo, materias aislantes, etc.).</w:t>
      </w:r>
    </w:p>
    <w:p w14:paraId="5084D6FE" w14:textId="77777777" w:rsidR="008707E4" w:rsidRPr="0091683B" w:rsidRDefault="008707E4">
      <w:pPr>
        <w:spacing w:after="0" w:line="240" w:lineRule="auto"/>
        <w:ind w:left="357" w:hanging="357"/>
        <w:jc w:val="both"/>
        <w:rPr>
          <w:rFonts w:ascii="Garamond" w:hAnsi="Garamond"/>
        </w:rPr>
      </w:pPr>
    </w:p>
    <w:p w14:paraId="1338BDEB" w14:textId="77777777" w:rsidR="008707E4" w:rsidRPr="0091683B" w:rsidRDefault="008707E4" w:rsidP="0091683B">
      <w:pPr>
        <w:pStyle w:val="Prrafodelista"/>
        <w:numPr>
          <w:ilvl w:val="0"/>
          <w:numId w:val="115"/>
        </w:numPr>
        <w:spacing w:after="0" w:line="240" w:lineRule="auto"/>
        <w:ind w:left="1077" w:hanging="357"/>
        <w:jc w:val="both"/>
        <w:rPr>
          <w:rFonts w:ascii="Garamond" w:hAnsi="Garamond"/>
        </w:rPr>
      </w:pPr>
      <w:r w:rsidRPr="0091683B">
        <w:rPr>
          <w:rFonts w:ascii="Garamond" w:hAnsi="Garamond"/>
        </w:rPr>
        <w:t>Pueden estar equipadas o sin equipar. Sin embargo, sólo se admite el equipo fijo entregado normalmente con estas construcciones, que puede abarcar, por ejemplo, la instalación eléctrica (cables, tomas de corriente, interruptores, etc.), aparatos de calefacción o de climatización (calderas, radiadores, acondicionadores de aire, etc.), material sanitario (bañeras, duchas, calentadores de agua, etc.) o de cocina (fregaderos, campanas de humos, cocinas, etc.), así como los muebles empotrados o proyectados para empotrar (armarios, alacenas, etc.). Así mismo están contempladas en ésta partida las materias utilizadas para el montaje o el acabado de las construcciones prefabricadas (por ejemplo, clavos, pegamentos, yeso, mortero, hilos y cables eléctricos, tubos, pinturas, papel para decorar o moqueta) se clasifican con las construcciones, siempre que se presenten con ellas en cantidades apropiadas.</w:t>
      </w:r>
    </w:p>
    <w:p w14:paraId="02DAAC94" w14:textId="77777777" w:rsidR="008707E4" w:rsidRPr="0091683B" w:rsidRDefault="008707E4">
      <w:pPr>
        <w:spacing w:after="0" w:line="240" w:lineRule="auto"/>
        <w:ind w:hanging="426"/>
        <w:jc w:val="both"/>
        <w:rPr>
          <w:rFonts w:ascii="Garamond" w:hAnsi="Garamond"/>
        </w:rPr>
      </w:pPr>
    </w:p>
    <w:p w14:paraId="1A1B52D4" w14:textId="77777777" w:rsidR="008707E4" w:rsidRPr="0091683B" w:rsidRDefault="008707E4" w:rsidP="0091683B">
      <w:pPr>
        <w:spacing w:after="0" w:line="240" w:lineRule="auto"/>
        <w:ind w:left="720"/>
        <w:jc w:val="both"/>
        <w:rPr>
          <w:rFonts w:ascii="Garamond" w:hAnsi="Garamond"/>
        </w:rPr>
      </w:pPr>
      <w:r w:rsidRPr="0091683B">
        <w:rPr>
          <w:rFonts w:ascii="Garamond" w:hAnsi="Garamond"/>
        </w:rPr>
        <w:t>Se excluye de la partida 94.06, las partes de construcciones, así como los objetos para equiparlas, presentados aisladamente, aunque sean reconocibles como destinados a equipar estas construcciones, y en todos los casos deben seguir su propio régimen de clasificación.</w:t>
      </w:r>
    </w:p>
    <w:p w14:paraId="2545572D" w14:textId="77777777" w:rsidR="008707E4" w:rsidRPr="0091683B" w:rsidRDefault="008707E4" w:rsidP="0091683B">
      <w:pPr>
        <w:spacing w:after="0" w:line="240" w:lineRule="auto"/>
        <w:jc w:val="both"/>
        <w:rPr>
          <w:rFonts w:ascii="Garamond" w:hAnsi="Garamond"/>
          <w:b/>
        </w:rPr>
      </w:pPr>
    </w:p>
    <w:p w14:paraId="702E20C0" w14:textId="77777777" w:rsidR="00B330CD" w:rsidRPr="0091683B" w:rsidRDefault="00B330CD" w:rsidP="0091683B">
      <w:pPr>
        <w:spacing w:after="0" w:line="240" w:lineRule="auto"/>
        <w:jc w:val="center"/>
        <w:rPr>
          <w:rFonts w:ascii="Garamond" w:hAnsi="Garamond"/>
          <w:b/>
        </w:rPr>
      </w:pPr>
      <w:r w:rsidRPr="0091683B">
        <w:rPr>
          <w:rFonts w:ascii="Garamond" w:hAnsi="Garamond"/>
          <w:b/>
        </w:rPr>
        <w:t>Capítulo 95</w:t>
      </w:r>
    </w:p>
    <w:p w14:paraId="34AB69ED" w14:textId="77777777" w:rsidR="00B330CD" w:rsidRPr="0091683B" w:rsidRDefault="00B330CD" w:rsidP="0091683B">
      <w:pPr>
        <w:spacing w:after="0" w:line="240" w:lineRule="auto"/>
        <w:rPr>
          <w:rFonts w:ascii="Garamond" w:hAnsi="Garamond"/>
          <w:b/>
        </w:rPr>
      </w:pPr>
    </w:p>
    <w:p w14:paraId="2F0B6C76" w14:textId="77777777" w:rsidR="00B330CD" w:rsidRPr="0091683B" w:rsidRDefault="00B330CD" w:rsidP="0091683B">
      <w:pPr>
        <w:spacing w:after="0" w:line="240" w:lineRule="auto"/>
        <w:ind w:left="1077" w:hanging="357"/>
        <w:rPr>
          <w:rFonts w:ascii="Garamond" w:hAnsi="Garamond"/>
          <w:b/>
        </w:rPr>
      </w:pPr>
      <w:r w:rsidRPr="0091683B">
        <w:rPr>
          <w:rFonts w:ascii="Garamond" w:hAnsi="Garamond"/>
          <w:b/>
        </w:rPr>
        <w:t xml:space="preserve">Notas Nacionales: </w:t>
      </w:r>
    </w:p>
    <w:p w14:paraId="644CA9A8" w14:textId="77777777" w:rsidR="00B330CD" w:rsidRPr="0091683B" w:rsidRDefault="00B330CD" w:rsidP="0091683B">
      <w:pPr>
        <w:spacing w:after="0" w:line="240" w:lineRule="auto"/>
        <w:rPr>
          <w:rFonts w:ascii="Garamond" w:hAnsi="Garamond"/>
          <w:b/>
        </w:rPr>
      </w:pPr>
    </w:p>
    <w:p w14:paraId="6C15741C" w14:textId="77777777" w:rsidR="00B330CD" w:rsidRPr="0091683B" w:rsidRDefault="00B330CD" w:rsidP="0091683B">
      <w:pPr>
        <w:pStyle w:val="Prrafodelista"/>
        <w:numPr>
          <w:ilvl w:val="0"/>
          <w:numId w:val="18"/>
        </w:numPr>
        <w:spacing w:after="0" w:line="240" w:lineRule="auto"/>
        <w:ind w:left="714" w:hanging="357"/>
        <w:rPr>
          <w:rFonts w:ascii="Garamond" w:hAnsi="Garamond"/>
        </w:rPr>
      </w:pPr>
      <w:r w:rsidRPr="0091683B">
        <w:rPr>
          <w:rFonts w:ascii="Garamond" w:hAnsi="Garamond"/>
        </w:rPr>
        <w:t>En la partida 95.03:</w:t>
      </w:r>
    </w:p>
    <w:p w14:paraId="0E144D76" w14:textId="77777777" w:rsidR="00B330CD" w:rsidRPr="0091683B" w:rsidRDefault="00B330CD" w:rsidP="0091683B">
      <w:pPr>
        <w:pStyle w:val="Prrafodelista"/>
        <w:spacing w:after="0" w:line="240" w:lineRule="auto"/>
        <w:rPr>
          <w:rFonts w:ascii="Garamond" w:hAnsi="Garamond"/>
        </w:rPr>
      </w:pPr>
    </w:p>
    <w:p w14:paraId="3BEC61F0" w14:textId="77777777" w:rsidR="00B330CD" w:rsidRPr="0091683B" w:rsidRDefault="00B330CD" w:rsidP="0091683B">
      <w:pPr>
        <w:spacing w:after="0" w:line="240" w:lineRule="auto"/>
        <w:ind w:firstLine="708"/>
        <w:rPr>
          <w:rFonts w:ascii="Garamond" w:hAnsi="Garamond"/>
        </w:rPr>
      </w:pPr>
      <w:r w:rsidRPr="0091683B">
        <w:rPr>
          <w:rFonts w:ascii="Garamond" w:hAnsi="Garamond"/>
        </w:rPr>
        <w:t>Están comprendidas, entre otras mercancías, las siguientes:</w:t>
      </w:r>
    </w:p>
    <w:p w14:paraId="76760542" w14:textId="77777777" w:rsidR="00B330CD" w:rsidRPr="0091683B" w:rsidRDefault="00B330CD" w:rsidP="0091683B">
      <w:pPr>
        <w:pStyle w:val="Prrafodelista"/>
        <w:spacing w:after="0" w:line="240" w:lineRule="auto"/>
        <w:ind w:left="1135"/>
        <w:jc w:val="both"/>
        <w:rPr>
          <w:rFonts w:ascii="Garamond" w:eastAsia="Times New Roman" w:hAnsi="Garamond"/>
          <w:lang w:eastAsia="es-ES"/>
        </w:rPr>
      </w:pPr>
    </w:p>
    <w:p w14:paraId="28B4A359" w14:textId="75D3856E" w:rsidR="00B330CD" w:rsidRPr="0091683B" w:rsidRDefault="00B330CD" w:rsidP="0091683B">
      <w:pPr>
        <w:pStyle w:val="Prrafodelista"/>
        <w:numPr>
          <w:ilvl w:val="6"/>
          <w:numId w:val="116"/>
        </w:numPr>
        <w:spacing w:after="0" w:line="240" w:lineRule="auto"/>
        <w:ind w:left="1077" w:hanging="357"/>
        <w:jc w:val="both"/>
        <w:rPr>
          <w:rFonts w:ascii="Garamond" w:eastAsia="Times New Roman" w:hAnsi="Garamond"/>
          <w:lang w:eastAsia="es-ES"/>
        </w:rPr>
      </w:pPr>
      <w:r w:rsidRPr="0091683B">
        <w:rPr>
          <w:rFonts w:ascii="Garamond" w:eastAsia="Times New Roman" w:hAnsi="Garamond"/>
          <w:lang w:eastAsia="es-ES"/>
        </w:rPr>
        <w:t xml:space="preserve">Los juguetes que representen animales o criaturas no humanas, aunque tengan esencialmente características físicas humanas (por ejemplo, ángeles, </w:t>
      </w:r>
      <w:r w:rsidR="0091683B" w:rsidRPr="0091683B">
        <w:rPr>
          <w:rFonts w:ascii="Garamond" w:eastAsia="Times New Roman" w:hAnsi="Garamond"/>
          <w:lang w:eastAsia="es-ES"/>
        </w:rPr>
        <w:t>robots</w:t>
      </w:r>
      <w:r w:rsidRPr="0091683B">
        <w:rPr>
          <w:rFonts w:ascii="Garamond" w:eastAsia="Times New Roman" w:hAnsi="Garamond"/>
          <w:lang w:eastAsia="es-ES"/>
        </w:rPr>
        <w:t>, demonios o monstruos) incluidos los de teatro de marionetas ;</w:t>
      </w:r>
    </w:p>
    <w:p w14:paraId="34EB563D" w14:textId="77777777" w:rsidR="00B330CD" w:rsidRPr="0091683B" w:rsidRDefault="00B330CD" w:rsidP="0091683B">
      <w:pPr>
        <w:pStyle w:val="Prrafodelista"/>
        <w:spacing w:after="0" w:line="240" w:lineRule="auto"/>
        <w:ind w:left="1077" w:hanging="357"/>
        <w:jc w:val="both"/>
        <w:rPr>
          <w:rFonts w:ascii="Garamond" w:eastAsia="Times New Roman" w:hAnsi="Garamond"/>
          <w:sz w:val="18"/>
          <w:lang w:eastAsia="es-ES"/>
        </w:rPr>
      </w:pPr>
    </w:p>
    <w:p w14:paraId="435831E2" w14:textId="3C6CF651" w:rsidR="00B330CD" w:rsidRPr="0091683B" w:rsidRDefault="00B330CD" w:rsidP="0091683B">
      <w:pPr>
        <w:pStyle w:val="Prrafodelista"/>
        <w:numPr>
          <w:ilvl w:val="6"/>
          <w:numId w:val="116"/>
        </w:numPr>
        <w:spacing w:after="0" w:line="240" w:lineRule="auto"/>
        <w:ind w:left="1077" w:hanging="357"/>
        <w:jc w:val="both"/>
        <w:rPr>
          <w:rFonts w:ascii="Garamond" w:eastAsia="Times New Roman" w:hAnsi="Garamond"/>
          <w:lang w:eastAsia="es-ES"/>
        </w:rPr>
      </w:pPr>
      <w:r w:rsidRPr="0091683B">
        <w:rPr>
          <w:rFonts w:ascii="Garamond" w:eastAsia="Times New Roman" w:hAnsi="Garamond"/>
          <w:lang w:eastAsia="es-ES"/>
        </w:rPr>
        <w:t>Los globos de juguete y las cometas, para el entre</w:t>
      </w:r>
      <w:r w:rsidR="0091683B">
        <w:rPr>
          <w:rFonts w:ascii="Garamond" w:eastAsia="Times New Roman" w:hAnsi="Garamond"/>
          <w:lang w:eastAsia="es-ES"/>
        </w:rPr>
        <w:t>tenimiento</w:t>
      </w:r>
      <w:r w:rsidRPr="0091683B">
        <w:rPr>
          <w:rFonts w:ascii="Garamond" w:eastAsia="Times New Roman" w:hAnsi="Garamond"/>
          <w:lang w:eastAsia="es-ES"/>
        </w:rPr>
        <w:t xml:space="preserve"> tanto de los niños como de los adultos, exceptuando los de la partida 88.01;</w:t>
      </w:r>
    </w:p>
    <w:p w14:paraId="297E8F22" w14:textId="77777777" w:rsidR="00B330CD" w:rsidRPr="0091683B" w:rsidRDefault="00B330CD" w:rsidP="0091683B">
      <w:pPr>
        <w:pStyle w:val="Prrafodelista"/>
        <w:spacing w:after="0" w:line="240" w:lineRule="auto"/>
        <w:ind w:left="1077" w:hanging="357"/>
        <w:jc w:val="both"/>
        <w:rPr>
          <w:rFonts w:ascii="Garamond" w:eastAsia="Times New Roman" w:hAnsi="Garamond"/>
          <w:sz w:val="16"/>
          <w:lang w:eastAsia="es-ES"/>
        </w:rPr>
      </w:pPr>
    </w:p>
    <w:p w14:paraId="7745D1A2" w14:textId="17AD1CD1" w:rsidR="00B330CD" w:rsidRPr="0091683B" w:rsidRDefault="00B330CD" w:rsidP="0091683B">
      <w:pPr>
        <w:pStyle w:val="Prrafodelista"/>
        <w:numPr>
          <w:ilvl w:val="6"/>
          <w:numId w:val="116"/>
        </w:numPr>
        <w:spacing w:after="0" w:line="240" w:lineRule="auto"/>
        <w:ind w:left="1077" w:hanging="357"/>
        <w:jc w:val="both"/>
        <w:rPr>
          <w:rFonts w:ascii="Garamond" w:eastAsia="Times New Roman" w:hAnsi="Garamond"/>
          <w:lang w:eastAsia="es-ES"/>
        </w:rPr>
      </w:pPr>
      <w:r w:rsidRPr="0091683B">
        <w:rPr>
          <w:rFonts w:ascii="Garamond" w:eastAsia="Times New Roman" w:hAnsi="Garamond"/>
          <w:lang w:eastAsia="es-ES"/>
        </w:rPr>
        <w:lastRenderedPageBreak/>
        <w:t xml:space="preserve">Los libros y hojas compuestos principalmente por estampas para recortar, formando un conjunto y libros con ilustraciones </w:t>
      </w:r>
      <w:r w:rsidR="0091683B" w:rsidRPr="0091683B">
        <w:rPr>
          <w:rFonts w:ascii="Garamond" w:eastAsia="Times New Roman" w:hAnsi="Garamond"/>
          <w:lang w:eastAsia="es-ES"/>
        </w:rPr>
        <w:t>móviles</w:t>
      </w:r>
      <w:r w:rsidRPr="0091683B">
        <w:rPr>
          <w:rFonts w:ascii="Garamond" w:eastAsia="Times New Roman" w:hAnsi="Garamond"/>
          <w:lang w:eastAsia="es-ES"/>
        </w:rPr>
        <w:t xml:space="preserve"> o que se levantan al abrir el libro, siempre y cuando el artículo constituya principalmente un juguete;</w:t>
      </w:r>
    </w:p>
    <w:p w14:paraId="4C881C3A" w14:textId="77777777" w:rsidR="00B330CD" w:rsidRPr="0091683B" w:rsidRDefault="00B330CD" w:rsidP="0091683B">
      <w:pPr>
        <w:pStyle w:val="Prrafodelista"/>
        <w:spacing w:after="0" w:line="240" w:lineRule="auto"/>
        <w:ind w:left="1077" w:hanging="357"/>
        <w:rPr>
          <w:rFonts w:ascii="Garamond" w:eastAsia="Times New Roman" w:hAnsi="Garamond"/>
          <w:sz w:val="14"/>
          <w:lang w:eastAsia="es-ES"/>
        </w:rPr>
      </w:pPr>
    </w:p>
    <w:p w14:paraId="1CAFB7F6" w14:textId="0AE25581" w:rsidR="00B330CD" w:rsidRPr="0091683B" w:rsidRDefault="00B330CD" w:rsidP="0091683B">
      <w:pPr>
        <w:pStyle w:val="Prrafodelista"/>
        <w:numPr>
          <w:ilvl w:val="6"/>
          <w:numId w:val="116"/>
        </w:numPr>
        <w:spacing w:after="0" w:line="240" w:lineRule="auto"/>
        <w:ind w:left="1077" w:hanging="357"/>
        <w:jc w:val="both"/>
        <w:rPr>
          <w:rFonts w:ascii="Garamond" w:eastAsia="Times New Roman" w:hAnsi="Garamond"/>
          <w:lang w:eastAsia="es-ES"/>
        </w:rPr>
      </w:pPr>
      <w:r w:rsidRPr="0091683B">
        <w:rPr>
          <w:rFonts w:ascii="Garamond" w:eastAsia="Times New Roman" w:hAnsi="Garamond"/>
          <w:lang w:eastAsia="es-ES"/>
        </w:rPr>
        <w:t>Las tiendas (carpas) de juguete que utilizan los niños en casa y al aire libre;</w:t>
      </w:r>
    </w:p>
    <w:p w14:paraId="1C311882" w14:textId="77777777" w:rsidR="00B330CD" w:rsidRPr="0091683B" w:rsidRDefault="00B330CD" w:rsidP="0091683B">
      <w:pPr>
        <w:pStyle w:val="Prrafodelista"/>
        <w:spacing w:after="0" w:line="240" w:lineRule="auto"/>
        <w:ind w:left="1077" w:hanging="357"/>
        <w:rPr>
          <w:rFonts w:ascii="Garamond" w:eastAsia="Times New Roman" w:hAnsi="Garamond"/>
          <w:sz w:val="16"/>
          <w:lang w:eastAsia="es-ES"/>
        </w:rPr>
      </w:pPr>
    </w:p>
    <w:p w14:paraId="2285F949" w14:textId="77777777" w:rsidR="00B330CD" w:rsidRPr="0091683B" w:rsidRDefault="00B330CD" w:rsidP="0091683B">
      <w:pPr>
        <w:pStyle w:val="Prrafodelista"/>
        <w:numPr>
          <w:ilvl w:val="6"/>
          <w:numId w:val="116"/>
        </w:numPr>
        <w:spacing w:after="0" w:line="240" w:lineRule="auto"/>
        <w:ind w:left="1077" w:hanging="357"/>
        <w:jc w:val="both"/>
        <w:rPr>
          <w:rFonts w:ascii="Garamond" w:eastAsia="Times New Roman" w:hAnsi="Garamond"/>
          <w:lang w:eastAsia="es-ES"/>
        </w:rPr>
      </w:pPr>
      <w:r w:rsidRPr="0091683B">
        <w:rPr>
          <w:rFonts w:ascii="Garamond" w:eastAsia="Times New Roman" w:hAnsi="Garamond"/>
          <w:lang w:eastAsia="es-ES"/>
        </w:rPr>
        <w:t>Los modelos reducidos y modelos similares para entretenimiento, incluso animados, de barcos, aeronaves, trenes, vehículos automóviles, pueden presentarse en forma de surtidos con las partes y accesorios necesarios para la construcción de dichos modelos, excepto de los conjuntos que tengan las características de los juegos de competición de la partida 95.04.</w:t>
      </w:r>
    </w:p>
    <w:p w14:paraId="08B938FE" w14:textId="77777777" w:rsidR="00B330CD" w:rsidRPr="0091683B" w:rsidRDefault="00B330CD" w:rsidP="0091683B">
      <w:pPr>
        <w:pStyle w:val="Prrafodelista"/>
        <w:spacing w:after="0" w:line="240" w:lineRule="auto"/>
        <w:rPr>
          <w:rFonts w:ascii="Garamond" w:hAnsi="Garamond"/>
        </w:rPr>
      </w:pPr>
    </w:p>
    <w:p w14:paraId="44CC2916" w14:textId="44554478" w:rsidR="00B330CD" w:rsidRPr="0091683B" w:rsidRDefault="00B330CD" w:rsidP="0091683B">
      <w:pPr>
        <w:pStyle w:val="Prrafodelista"/>
        <w:spacing w:after="0" w:line="240" w:lineRule="auto"/>
        <w:jc w:val="both"/>
        <w:rPr>
          <w:rFonts w:ascii="Garamond" w:hAnsi="Garamond"/>
        </w:rPr>
      </w:pPr>
      <w:r w:rsidRPr="0091683B">
        <w:rPr>
          <w:rFonts w:ascii="Garamond" w:hAnsi="Garamond"/>
        </w:rPr>
        <w:t xml:space="preserve">Esta partida también comprende las muñecas o muñecos para el entretenimiento de los niños, y las muñecas para usos </w:t>
      </w:r>
      <w:r w:rsidR="0091683B" w:rsidRPr="0091683B">
        <w:rPr>
          <w:rFonts w:ascii="Garamond" w:hAnsi="Garamond"/>
        </w:rPr>
        <w:t>decorativos (</w:t>
      </w:r>
      <w:r w:rsidRPr="0091683B">
        <w:rPr>
          <w:rFonts w:ascii="Garamond" w:hAnsi="Garamond"/>
        </w:rPr>
        <w:t>excepto las muñecas o muñecos que están fijos sobre una base de forma permanente</w:t>
      </w:r>
      <w:r w:rsidR="0091683B" w:rsidRPr="0091683B">
        <w:rPr>
          <w:rFonts w:ascii="Garamond" w:hAnsi="Garamond"/>
        </w:rPr>
        <w:t>);</w:t>
      </w:r>
      <w:r w:rsidRPr="0091683B">
        <w:rPr>
          <w:rFonts w:ascii="Garamond" w:hAnsi="Garamond"/>
        </w:rPr>
        <w:t xml:space="preserve"> entre las muñecas y muñecos comprendidos aquí, están  por ejemplo las muñecas de salón, mascotas, fetiches, </w:t>
      </w:r>
      <w:r w:rsidR="0091683B" w:rsidRPr="0091683B">
        <w:rPr>
          <w:rFonts w:ascii="Garamond" w:hAnsi="Garamond"/>
        </w:rPr>
        <w:t>etc.</w:t>
      </w:r>
      <w:r w:rsidRPr="0091683B">
        <w:rPr>
          <w:rFonts w:ascii="Garamond" w:hAnsi="Garamond"/>
        </w:rPr>
        <w:t>, así como las muñecas para teatro guiñol o para teatros de marionetas, y las muñecas que representan al ser humano deformado, como ejemplo polichinelas o  monigotes. Entre las partes y accesorios de muñecas o muñecos se pueden citar las cabezas, cuerpos, extremidades, ojos (excepto los de vidrio sin montar de la partida 70.18), los mecanismos para cerrar o hacer girar los ojos, para la voz o sonidos y demás mecanismos, las pelucas, los vestidos, calzados y sombreros.</w:t>
      </w:r>
    </w:p>
    <w:p w14:paraId="67510F66" w14:textId="77777777" w:rsidR="00B330CD" w:rsidRPr="0091683B" w:rsidRDefault="00B330CD" w:rsidP="0091683B">
      <w:pPr>
        <w:pStyle w:val="Prrafodelista"/>
        <w:spacing w:after="0" w:line="240" w:lineRule="auto"/>
        <w:jc w:val="both"/>
        <w:rPr>
          <w:rFonts w:ascii="Garamond" w:hAnsi="Garamond"/>
        </w:rPr>
      </w:pPr>
    </w:p>
    <w:p w14:paraId="2BC8B72A" w14:textId="77777777" w:rsidR="00B330CD" w:rsidRPr="0091683B" w:rsidRDefault="00B330CD" w:rsidP="0091683B">
      <w:pPr>
        <w:pStyle w:val="Prrafodelista"/>
        <w:spacing w:after="0" w:line="240" w:lineRule="auto"/>
        <w:jc w:val="both"/>
        <w:rPr>
          <w:rFonts w:ascii="Garamond" w:hAnsi="Garamond"/>
        </w:rPr>
      </w:pPr>
      <w:r w:rsidRPr="0091683B">
        <w:rPr>
          <w:rFonts w:ascii="Garamond" w:hAnsi="Garamond"/>
        </w:rPr>
        <w:t>Para efectos de esta partida, ciertos artículos que presentados aisladamente se clasificarían en otras partidas de la Nomenclatura, adquieren el carácter de juguetes por la circunstancia de su agrupación y de su presentación.</w:t>
      </w:r>
    </w:p>
    <w:p w14:paraId="4E278A71" w14:textId="77777777" w:rsidR="00B330CD" w:rsidRPr="0091683B" w:rsidRDefault="00B330CD" w:rsidP="0091683B">
      <w:pPr>
        <w:pStyle w:val="Prrafodelista"/>
        <w:spacing w:after="0" w:line="240" w:lineRule="auto"/>
        <w:jc w:val="both"/>
        <w:rPr>
          <w:rFonts w:ascii="Garamond" w:hAnsi="Garamond"/>
        </w:rPr>
      </w:pPr>
    </w:p>
    <w:p w14:paraId="5DF6F621" w14:textId="77777777" w:rsidR="00B330CD" w:rsidRPr="0091683B" w:rsidRDefault="00B330CD" w:rsidP="0091683B">
      <w:pPr>
        <w:pStyle w:val="Prrafodelista"/>
        <w:spacing w:after="0" w:line="240" w:lineRule="auto"/>
        <w:jc w:val="both"/>
        <w:rPr>
          <w:rFonts w:ascii="Garamond" w:hAnsi="Garamond"/>
        </w:rPr>
      </w:pPr>
      <w:r w:rsidRPr="0091683B">
        <w:rPr>
          <w:rFonts w:ascii="Garamond" w:hAnsi="Garamond"/>
        </w:rPr>
        <w:t>Asimismo, tenemos que aquellos juguetes que son reproducción de artículos usados por los adultos, se distinguen, por la naturaleza de las materias constitutivas, por su construcción generalmente más rudimentaria, por sus dimensiones reducidas (adaptadas a la estatura de los niños) y por su rendimiento bastante pequeño que no permite el uso para un trabajo normal de adulto.</w:t>
      </w:r>
    </w:p>
    <w:p w14:paraId="664D2B19" w14:textId="77777777" w:rsidR="00B330CD" w:rsidRPr="0091683B" w:rsidRDefault="00B330CD" w:rsidP="0091683B">
      <w:pPr>
        <w:pStyle w:val="Prrafodelista"/>
        <w:spacing w:after="0" w:line="240" w:lineRule="auto"/>
        <w:jc w:val="both"/>
        <w:rPr>
          <w:rFonts w:ascii="Garamond" w:hAnsi="Garamond"/>
        </w:rPr>
      </w:pPr>
    </w:p>
    <w:p w14:paraId="397B597D" w14:textId="59E5FBCB" w:rsidR="00B330CD" w:rsidRPr="0091683B" w:rsidRDefault="00B330CD" w:rsidP="0091683B">
      <w:pPr>
        <w:pStyle w:val="Prrafodelista"/>
        <w:spacing w:after="0" w:line="240" w:lineRule="auto"/>
        <w:jc w:val="both"/>
        <w:rPr>
          <w:rFonts w:ascii="Garamond" w:hAnsi="Garamond"/>
        </w:rPr>
      </w:pPr>
      <w:r w:rsidRPr="0091683B">
        <w:rPr>
          <w:rFonts w:ascii="Garamond" w:hAnsi="Garamond"/>
        </w:rPr>
        <w:t xml:space="preserve">En esta partida, se entiende por juguetes con motor los accionados mediante un dispositivo que almacene energía (electricidad, espiral, fricción, etc.) para ser liberada posteriormente transformada en movimiento; por ejemplo, los vehículos de </w:t>
      </w:r>
      <w:r w:rsidR="0091683B" w:rsidRPr="0091683B">
        <w:rPr>
          <w:rFonts w:ascii="Garamond" w:hAnsi="Garamond"/>
        </w:rPr>
        <w:t>retro impulso</w:t>
      </w:r>
      <w:r w:rsidRPr="0091683B">
        <w:rPr>
          <w:rFonts w:ascii="Garamond" w:hAnsi="Garamond"/>
        </w:rPr>
        <w:t>.</w:t>
      </w:r>
    </w:p>
    <w:p w14:paraId="4C24F078" w14:textId="77777777" w:rsidR="00B330CD" w:rsidRPr="0091683B" w:rsidRDefault="00B330CD" w:rsidP="0091683B">
      <w:pPr>
        <w:pStyle w:val="Prrafodelista"/>
        <w:spacing w:after="0" w:line="240" w:lineRule="auto"/>
        <w:jc w:val="both"/>
        <w:rPr>
          <w:rFonts w:ascii="Garamond" w:hAnsi="Garamond"/>
        </w:rPr>
      </w:pPr>
      <w:r w:rsidRPr="0091683B">
        <w:rPr>
          <w:rFonts w:ascii="Garamond" w:hAnsi="Garamond"/>
        </w:rPr>
        <w:t xml:space="preserve"> </w:t>
      </w:r>
    </w:p>
    <w:p w14:paraId="402A0030" w14:textId="77777777" w:rsidR="00B330CD" w:rsidRPr="0091683B" w:rsidRDefault="00B330CD" w:rsidP="0091683B">
      <w:pPr>
        <w:pStyle w:val="Prrafodelista"/>
        <w:spacing w:after="0" w:line="240" w:lineRule="auto"/>
        <w:jc w:val="both"/>
        <w:rPr>
          <w:rFonts w:ascii="Garamond" w:hAnsi="Garamond"/>
        </w:rPr>
      </w:pPr>
      <w:r w:rsidRPr="0091683B">
        <w:rPr>
          <w:rFonts w:ascii="Garamond" w:hAnsi="Garamond"/>
        </w:rPr>
        <w:t>Las expresiones “con mecanismos operados eléctrica o electrónicamente” y “de funcionamiento eléctrico o electrónico” se refieren a los artículos que cuentan con un mecanismo que por efecto de la electricidad ejecuta las operaciones que constituyen la razón de ser del juguete, o con un sistema electrónico programable que permite al juguete interactuar con el usuario.</w:t>
      </w:r>
    </w:p>
    <w:p w14:paraId="26560E0D" w14:textId="77777777" w:rsidR="00B330CD" w:rsidRPr="0091683B" w:rsidRDefault="00B330CD" w:rsidP="0091683B">
      <w:pPr>
        <w:pStyle w:val="Prrafodelista"/>
        <w:spacing w:after="0" w:line="240" w:lineRule="auto"/>
        <w:jc w:val="both"/>
        <w:rPr>
          <w:rFonts w:ascii="Garamond" w:hAnsi="Garamond"/>
        </w:rPr>
      </w:pPr>
    </w:p>
    <w:p w14:paraId="4E65CFAE" w14:textId="77777777" w:rsidR="00B330CD" w:rsidRPr="0091683B" w:rsidRDefault="00B330CD" w:rsidP="0091683B">
      <w:pPr>
        <w:pStyle w:val="Prrafodelista"/>
        <w:spacing w:after="0" w:line="240" w:lineRule="auto"/>
        <w:jc w:val="both"/>
        <w:rPr>
          <w:rFonts w:ascii="Garamond" w:hAnsi="Garamond"/>
        </w:rPr>
      </w:pPr>
      <w:r w:rsidRPr="0091683B">
        <w:rPr>
          <w:rFonts w:ascii="Garamond" w:hAnsi="Garamond"/>
        </w:rPr>
        <w:t>La expresión “Juguetes réplica de armas de fuego, que tengan apariencia, forma y/o configuración, de las armas de las partidas 93.02 y 93.03” abarca a toda clase artículos que imiten o asemejen a un arma.</w:t>
      </w:r>
    </w:p>
    <w:p w14:paraId="32DD2093" w14:textId="77777777" w:rsidR="00B330CD" w:rsidRPr="0091683B" w:rsidRDefault="00B330CD" w:rsidP="0091683B">
      <w:pPr>
        <w:pStyle w:val="Prrafodelista"/>
        <w:spacing w:after="0" w:line="240" w:lineRule="auto"/>
        <w:jc w:val="both"/>
        <w:rPr>
          <w:rFonts w:ascii="Garamond" w:hAnsi="Garamond"/>
        </w:rPr>
      </w:pPr>
    </w:p>
    <w:p w14:paraId="6837837D" w14:textId="77777777" w:rsidR="00B330CD" w:rsidRPr="0091683B" w:rsidRDefault="00B330CD" w:rsidP="0091683B">
      <w:pPr>
        <w:pStyle w:val="Prrafodelista"/>
        <w:spacing w:after="0" w:line="240" w:lineRule="auto"/>
        <w:jc w:val="both"/>
        <w:rPr>
          <w:rFonts w:ascii="Garamond" w:hAnsi="Garamond"/>
        </w:rPr>
      </w:pPr>
      <w:r w:rsidRPr="0091683B">
        <w:rPr>
          <w:rFonts w:ascii="Garamond" w:hAnsi="Garamond"/>
        </w:rPr>
        <w:t xml:space="preserve">Para los juguetes de ruedas, la propulsión se consigue normalmente apoyándose en el suelo directamente (patinetes sin pedales) o con un sistema de pedales, manivelas o palancas, también aquellos juguetes impulsados por un motor, o los arrastrados o empujados por otra persona. </w:t>
      </w:r>
    </w:p>
    <w:p w14:paraId="34BC3551" w14:textId="77777777" w:rsidR="00B330CD" w:rsidRPr="0091683B" w:rsidRDefault="00B330CD" w:rsidP="0091683B">
      <w:pPr>
        <w:spacing w:after="0" w:line="240" w:lineRule="auto"/>
        <w:rPr>
          <w:rFonts w:ascii="Garamond" w:hAnsi="Garamond"/>
          <w:b/>
        </w:rPr>
      </w:pPr>
    </w:p>
    <w:p w14:paraId="33563546" w14:textId="77777777" w:rsidR="00B330CD" w:rsidRPr="0091683B" w:rsidRDefault="00B330CD" w:rsidP="0091683B">
      <w:pPr>
        <w:pStyle w:val="Prrafodelista"/>
        <w:numPr>
          <w:ilvl w:val="0"/>
          <w:numId w:val="18"/>
        </w:numPr>
        <w:spacing w:after="0" w:line="240" w:lineRule="auto"/>
        <w:ind w:left="1077" w:hanging="357"/>
        <w:jc w:val="both"/>
        <w:rPr>
          <w:rFonts w:ascii="Garamond" w:hAnsi="Garamond"/>
        </w:rPr>
      </w:pPr>
      <w:r w:rsidRPr="0091683B">
        <w:rPr>
          <w:rFonts w:ascii="Garamond" w:hAnsi="Garamond"/>
        </w:rPr>
        <w:t>En la partida 95.04:</w:t>
      </w:r>
    </w:p>
    <w:p w14:paraId="0D4697E6" w14:textId="77777777" w:rsidR="00B330CD" w:rsidRPr="0091683B" w:rsidRDefault="00B330CD" w:rsidP="0091683B">
      <w:pPr>
        <w:pStyle w:val="Prrafodelista"/>
        <w:spacing w:after="0" w:line="240" w:lineRule="auto"/>
        <w:jc w:val="both"/>
        <w:rPr>
          <w:rFonts w:ascii="Garamond" w:hAnsi="Garamond"/>
        </w:rPr>
      </w:pPr>
    </w:p>
    <w:p w14:paraId="683E0162" w14:textId="77777777" w:rsidR="00B330CD" w:rsidRPr="0091683B" w:rsidRDefault="00B330CD" w:rsidP="0091683B">
      <w:pPr>
        <w:pStyle w:val="Prrafodelista"/>
        <w:spacing w:after="0" w:line="240" w:lineRule="auto"/>
        <w:ind w:left="1077"/>
        <w:jc w:val="both"/>
        <w:rPr>
          <w:rFonts w:ascii="Garamond" w:hAnsi="Garamond"/>
        </w:rPr>
      </w:pPr>
      <w:r w:rsidRPr="0091683B">
        <w:rPr>
          <w:rFonts w:ascii="Garamond" w:hAnsi="Garamond"/>
        </w:rPr>
        <w:t>Se clasifican las videoconsolas que permiten la reproducción de imágenes y sonido (utilizados con receptor de televisión o con pantalla incorporada) y los demás juegos de azar o de destreza con visualizador electrónico.</w:t>
      </w:r>
    </w:p>
    <w:p w14:paraId="2DC7FA99" w14:textId="77777777" w:rsidR="00B330CD" w:rsidRPr="0091683B" w:rsidRDefault="00B330CD" w:rsidP="0091683B">
      <w:pPr>
        <w:pStyle w:val="Prrafodelista"/>
        <w:spacing w:after="0" w:line="240" w:lineRule="auto"/>
        <w:rPr>
          <w:rFonts w:ascii="Garamond" w:hAnsi="Garamond"/>
        </w:rPr>
      </w:pPr>
    </w:p>
    <w:p w14:paraId="6BE58BEE" w14:textId="77777777" w:rsidR="00B330CD" w:rsidRPr="0091683B" w:rsidRDefault="00B330CD" w:rsidP="0091683B">
      <w:pPr>
        <w:pStyle w:val="Prrafodelista"/>
        <w:spacing w:after="0" w:line="240" w:lineRule="auto"/>
        <w:ind w:firstLine="357"/>
        <w:rPr>
          <w:rFonts w:ascii="Garamond" w:hAnsi="Garamond"/>
        </w:rPr>
      </w:pPr>
      <w:r w:rsidRPr="0091683B">
        <w:rPr>
          <w:rFonts w:ascii="Garamond" w:hAnsi="Garamond"/>
        </w:rPr>
        <w:t>Por el contrario, se excluyen los asientos con videojuegos (partida 94.01)</w:t>
      </w:r>
    </w:p>
    <w:p w14:paraId="60362D2F" w14:textId="77777777" w:rsidR="00B330CD" w:rsidRPr="0091683B" w:rsidRDefault="00B330CD" w:rsidP="0091683B">
      <w:pPr>
        <w:pStyle w:val="Prrafodelista"/>
        <w:spacing w:after="0" w:line="240" w:lineRule="auto"/>
        <w:jc w:val="both"/>
        <w:rPr>
          <w:rFonts w:ascii="Garamond" w:hAnsi="Garamond"/>
        </w:rPr>
      </w:pPr>
    </w:p>
    <w:p w14:paraId="19704A81" w14:textId="77777777" w:rsidR="00B330CD" w:rsidRPr="0091683B" w:rsidRDefault="00B330CD" w:rsidP="0091683B">
      <w:pPr>
        <w:pStyle w:val="Prrafodelista"/>
        <w:numPr>
          <w:ilvl w:val="0"/>
          <w:numId w:val="18"/>
        </w:numPr>
        <w:spacing w:after="0" w:line="240" w:lineRule="auto"/>
        <w:ind w:left="1077" w:hanging="357"/>
        <w:jc w:val="both"/>
        <w:rPr>
          <w:rFonts w:ascii="Garamond" w:hAnsi="Garamond"/>
        </w:rPr>
      </w:pPr>
      <w:r w:rsidRPr="0091683B">
        <w:rPr>
          <w:rFonts w:ascii="Garamond" w:hAnsi="Garamond"/>
        </w:rPr>
        <w:t>Para los efectos de interpretación tanto de la subpartida de primer nivel sin codificación que precede a la subpartida 9506.31, como de la misma subpartida 9506.31, las expresiones “Palos de golf (“clubs”) y demás artículos para golf” y “Palos de golf (“clubs”) completos”, respectivamente, deben entenderse como “Palos de golf (“clubs”) individuales o en juegos, y demás artículos para golf” y “Palos de golf (“clubs”), completos, individuales o en juegos”, respectivamente.</w:t>
      </w:r>
    </w:p>
    <w:p w14:paraId="03E6F5F5" w14:textId="77777777" w:rsidR="005831EC" w:rsidRPr="0091683B" w:rsidRDefault="005831EC" w:rsidP="0091683B">
      <w:pPr>
        <w:spacing w:after="0" w:line="240" w:lineRule="auto"/>
        <w:jc w:val="center"/>
        <w:rPr>
          <w:rFonts w:ascii="Garamond" w:hAnsi="Garamond"/>
          <w:b/>
        </w:rPr>
      </w:pPr>
    </w:p>
    <w:p w14:paraId="4E76693B" w14:textId="77777777" w:rsidR="00E81BBB" w:rsidRPr="0091683B" w:rsidRDefault="00E81BBB" w:rsidP="0091683B">
      <w:pPr>
        <w:spacing w:after="0" w:line="240" w:lineRule="auto"/>
        <w:jc w:val="center"/>
        <w:rPr>
          <w:rFonts w:ascii="Garamond" w:hAnsi="Garamond"/>
          <w:b/>
        </w:rPr>
      </w:pPr>
      <w:r w:rsidRPr="0091683B">
        <w:rPr>
          <w:rFonts w:ascii="Garamond" w:hAnsi="Garamond"/>
          <w:b/>
        </w:rPr>
        <w:t>Capítulo 96</w:t>
      </w:r>
    </w:p>
    <w:p w14:paraId="2FAFE33D" w14:textId="77777777" w:rsidR="00E81BBB" w:rsidRPr="0091683B" w:rsidRDefault="00E81BBB" w:rsidP="0091683B">
      <w:pPr>
        <w:spacing w:after="0" w:line="240" w:lineRule="auto"/>
        <w:ind w:left="357"/>
        <w:rPr>
          <w:rFonts w:ascii="Garamond" w:hAnsi="Garamond"/>
          <w:b/>
        </w:rPr>
      </w:pPr>
      <w:r w:rsidRPr="0091683B">
        <w:rPr>
          <w:rFonts w:ascii="Garamond" w:hAnsi="Garamond"/>
          <w:b/>
        </w:rPr>
        <w:t xml:space="preserve">Notas Nacionales: </w:t>
      </w:r>
    </w:p>
    <w:p w14:paraId="09AD56BB" w14:textId="77777777" w:rsidR="00E81BBB" w:rsidRPr="0091683B" w:rsidRDefault="00E81BBB" w:rsidP="0091683B">
      <w:pPr>
        <w:spacing w:after="0" w:line="240" w:lineRule="auto"/>
        <w:rPr>
          <w:rFonts w:ascii="Garamond" w:hAnsi="Garamond"/>
          <w:b/>
        </w:rPr>
      </w:pPr>
    </w:p>
    <w:p w14:paraId="59E506EB" w14:textId="77777777" w:rsidR="0054509A" w:rsidRPr="0091683B" w:rsidRDefault="00E81BBB" w:rsidP="0091683B">
      <w:pPr>
        <w:pStyle w:val="Prrafodelista"/>
        <w:numPr>
          <w:ilvl w:val="0"/>
          <w:numId w:val="19"/>
        </w:numPr>
        <w:spacing w:after="0" w:line="240" w:lineRule="auto"/>
        <w:ind w:left="714" w:hanging="357"/>
        <w:jc w:val="both"/>
        <w:rPr>
          <w:rFonts w:ascii="Garamond" w:hAnsi="Garamond"/>
          <w:b/>
        </w:rPr>
      </w:pPr>
      <w:r w:rsidRPr="0091683B">
        <w:rPr>
          <w:rFonts w:ascii="Garamond" w:hAnsi="Garamond"/>
        </w:rPr>
        <w:t>La partida 96.05 no comprende</w:t>
      </w:r>
      <w:r w:rsidR="0054509A" w:rsidRPr="0091683B">
        <w:rPr>
          <w:rFonts w:ascii="Garamond" w:hAnsi="Garamond"/>
        </w:rPr>
        <w:t>:</w:t>
      </w:r>
    </w:p>
    <w:p w14:paraId="42474E0C" w14:textId="77777777" w:rsidR="0054509A" w:rsidRPr="0091683B" w:rsidRDefault="0054509A" w:rsidP="0091683B">
      <w:pPr>
        <w:pStyle w:val="Prrafodelista"/>
        <w:spacing w:after="0" w:line="240" w:lineRule="auto"/>
        <w:jc w:val="both"/>
        <w:rPr>
          <w:rFonts w:ascii="Garamond" w:hAnsi="Garamond"/>
          <w:b/>
        </w:rPr>
      </w:pPr>
    </w:p>
    <w:p w14:paraId="4489F2AF" w14:textId="27F6F9D3" w:rsidR="0054509A" w:rsidRPr="0091683B" w:rsidRDefault="00E81BBB" w:rsidP="0091683B">
      <w:pPr>
        <w:pStyle w:val="Prrafodelista"/>
        <w:numPr>
          <w:ilvl w:val="1"/>
          <w:numId w:val="19"/>
        </w:numPr>
        <w:spacing w:after="0" w:line="240" w:lineRule="auto"/>
        <w:ind w:left="1077" w:hanging="357"/>
        <w:jc w:val="both"/>
        <w:rPr>
          <w:rFonts w:ascii="Garamond" w:hAnsi="Garamond"/>
        </w:rPr>
      </w:pPr>
      <w:r w:rsidRPr="0091683B">
        <w:rPr>
          <w:rFonts w:ascii="Garamond" w:hAnsi="Garamond"/>
        </w:rPr>
        <w:t xml:space="preserve">los surtidos o </w:t>
      </w:r>
      <w:r w:rsidRPr="0091683B">
        <w:rPr>
          <w:rFonts w:ascii="Garamond" w:eastAsia="Times New Roman" w:hAnsi="Garamond"/>
          <w:lang w:eastAsia="es-ES"/>
        </w:rPr>
        <w:t>neceseres distribuidos por las compañías de transporte aéreo a los pasajeros cuyos equipajes no están disponibles, cada artículo sigue su propio régimen.</w:t>
      </w:r>
    </w:p>
    <w:p w14:paraId="7B2FF29F" w14:textId="77777777" w:rsidR="0054509A" w:rsidRPr="0091683B" w:rsidRDefault="0054509A" w:rsidP="0091683B">
      <w:pPr>
        <w:pStyle w:val="Prrafodelista"/>
        <w:spacing w:after="0" w:line="240" w:lineRule="auto"/>
        <w:ind w:left="1077" w:hanging="357"/>
        <w:jc w:val="both"/>
        <w:rPr>
          <w:rFonts w:ascii="Garamond" w:hAnsi="Garamond"/>
        </w:rPr>
      </w:pPr>
    </w:p>
    <w:p w14:paraId="797BAFCD" w14:textId="1062FD22" w:rsidR="00E81BBB" w:rsidRPr="0091683B" w:rsidRDefault="00E81BBB" w:rsidP="0091683B">
      <w:pPr>
        <w:pStyle w:val="Prrafodelista"/>
        <w:numPr>
          <w:ilvl w:val="1"/>
          <w:numId w:val="19"/>
        </w:numPr>
        <w:spacing w:after="0" w:line="240" w:lineRule="auto"/>
        <w:ind w:left="1077" w:hanging="357"/>
        <w:jc w:val="both"/>
        <w:rPr>
          <w:rFonts w:ascii="Garamond" w:hAnsi="Garamond"/>
        </w:rPr>
      </w:pPr>
      <w:r w:rsidRPr="0091683B">
        <w:rPr>
          <w:rFonts w:ascii="Garamond" w:eastAsia="Times New Roman" w:hAnsi="Garamond"/>
          <w:lang w:eastAsia="es-ES"/>
        </w:rPr>
        <w:t>productos cosméticos, de perfumería o de baño, ni los juego de manicura (estos últimos p. 82.14).</w:t>
      </w:r>
    </w:p>
    <w:p w14:paraId="191436FF" w14:textId="77777777" w:rsidR="00E81BBB" w:rsidRPr="0091683B" w:rsidRDefault="00E81BBB" w:rsidP="0091683B">
      <w:pPr>
        <w:pStyle w:val="Prrafodelista"/>
        <w:spacing w:after="0" w:line="240" w:lineRule="auto"/>
        <w:jc w:val="both"/>
        <w:rPr>
          <w:rFonts w:ascii="Garamond" w:hAnsi="Garamond"/>
          <w:b/>
        </w:rPr>
      </w:pPr>
    </w:p>
    <w:p w14:paraId="378EA14A" w14:textId="77777777" w:rsidR="00E81BBB" w:rsidRPr="0091683B" w:rsidRDefault="00E81BBB" w:rsidP="0091683B">
      <w:pPr>
        <w:pStyle w:val="Prrafodelista"/>
        <w:numPr>
          <w:ilvl w:val="0"/>
          <w:numId w:val="19"/>
        </w:numPr>
        <w:spacing w:after="0" w:line="240" w:lineRule="auto"/>
        <w:jc w:val="both"/>
        <w:rPr>
          <w:rFonts w:ascii="Garamond" w:hAnsi="Garamond"/>
          <w:b/>
        </w:rPr>
      </w:pPr>
      <w:r w:rsidRPr="0091683B">
        <w:rPr>
          <w:rFonts w:ascii="Garamond" w:eastAsia="Times New Roman" w:hAnsi="Garamond" w:cs="Times New Roman"/>
          <w:lang w:eastAsia="es-MX"/>
        </w:rPr>
        <w:t>En la subpartida 9609.90, los pasteles, carboncillos y tizas destinados al dibujo o la escritura se pueden presentar descubiertos o recubiertos de una banda protectora de papel, cartón o materia plástica (pasteles, tizas y “crayones” a base de arcilla, creta, goma laca, cera, sulfato de calcio, etc.).</w:t>
      </w:r>
    </w:p>
    <w:p w14:paraId="75CE66C0" w14:textId="77777777" w:rsidR="00E81BBB" w:rsidRPr="0091683B" w:rsidRDefault="00E81BBB" w:rsidP="0091683B">
      <w:pPr>
        <w:pStyle w:val="Prrafodelista"/>
        <w:spacing w:after="0" w:line="240" w:lineRule="auto"/>
        <w:jc w:val="both"/>
        <w:rPr>
          <w:rFonts w:ascii="Garamond" w:hAnsi="Garamond"/>
        </w:rPr>
      </w:pPr>
    </w:p>
    <w:p w14:paraId="0A48CFE9" w14:textId="77777777" w:rsidR="00E81BBB" w:rsidRPr="0091683B" w:rsidRDefault="00E81BBB" w:rsidP="0091683B">
      <w:pPr>
        <w:pStyle w:val="Prrafodelista"/>
        <w:spacing w:after="0" w:line="240" w:lineRule="auto"/>
        <w:jc w:val="both"/>
        <w:rPr>
          <w:rFonts w:ascii="Garamond" w:hAnsi="Garamond"/>
        </w:rPr>
      </w:pPr>
      <w:r w:rsidRPr="0091683B">
        <w:rPr>
          <w:rFonts w:ascii="Garamond" w:hAnsi="Garamond"/>
        </w:rPr>
        <w:t>En la subpartida  9609.90 se debe entender por lápices a aquellos artículos constituidos por una mina de cualquier material, que se presenten con una funda protectora rígida de madera, plástico o, a veces, formada por varias capas de papel enrolladas en espiral.</w:t>
      </w:r>
    </w:p>
    <w:p w14:paraId="265CD05F" w14:textId="77777777" w:rsidR="00E81BBB" w:rsidRPr="0091683B" w:rsidRDefault="00E81BBB" w:rsidP="0091683B">
      <w:pPr>
        <w:pStyle w:val="Prrafodelista"/>
        <w:spacing w:after="0" w:line="240" w:lineRule="auto"/>
        <w:jc w:val="both"/>
        <w:rPr>
          <w:rFonts w:ascii="Garamond" w:hAnsi="Garamond"/>
        </w:rPr>
      </w:pPr>
      <w:r w:rsidRPr="0091683B">
        <w:rPr>
          <w:rFonts w:ascii="Garamond" w:hAnsi="Garamond"/>
        </w:rPr>
        <w:t xml:space="preserve"> </w:t>
      </w:r>
    </w:p>
    <w:p w14:paraId="51B2A53A" w14:textId="77777777" w:rsidR="00E81BBB" w:rsidRPr="0091683B" w:rsidRDefault="00E81BBB" w:rsidP="0091683B">
      <w:pPr>
        <w:pStyle w:val="Prrafodelista"/>
        <w:spacing w:after="0" w:line="240" w:lineRule="auto"/>
        <w:jc w:val="both"/>
        <w:rPr>
          <w:rFonts w:ascii="Garamond" w:hAnsi="Garamond"/>
        </w:rPr>
      </w:pPr>
      <w:r w:rsidRPr="0091683B">
        <w:rPr>
          <w:rFonts w:ascii="Garamond" w:hAnsi="Garamond"/>
        </w:rPr>
        <w:t>Para efectos de la subpartida 9609.90, la composición de las minas de lápices, tizas, pasteles, etc., es muy variable según la utilización que se desee.</w:t>
      </w:r>
    </w:p>
    <w:p w14:paraId="4D797E4E" w14:textId="77777777" w:rsidR="00E81BBB" w:rsidRPr="0091683B" w:rsidRDefault="00E81BBB" w:rsidP="0091683B">
      <w:pPr>
        <w:pStyle w:val="Prrafodelista"/>
        <w:spacing w:after="0" w:line="240" w:lineRule="auto"/>
        <w:jc w:val="both"/>
        <w:rPr>
          <w:rFonts w:ascii="Garamond" w:hAnsi="Garamond"/>
        </w:rPr>
      </w:pPr>
    </w:p>
    <w:p w14:paraId="48EF672D" w14:textId="77777777" w:rsidR="00E81BBB" w:rsidRPr="0091683B" w:rsidRDefault="00E81BBB" w:rsidP="0091683B">
      <w:pPr>
        <w:pStyle w:val="Prrafodelista"/>
        <w:numPr>
          <w:ilvl w:val="0"/>
          <w:numId w:val="19"/>
        </w:numPr>
        <w:spacing w:after="0" w:line="240" w:lineRule="auto"/>
        <w:jc w:val="both"/>
        <w:rPr>
          <w:rFonts w:ascii="Garamond" w:hAnsi="Garamond"/>
        </w:rPr>
      </w:pPr>
      <w:r w:rsidRPr="0091683B">
        <w:rPr>
          <w:rFonts w:ascii="Garamond" w:hAnsi="Garamond"/>
        </w:rPr>
        <w:t>Para la partida 96.15 los rizadores, bigudíes y artículos para el tocado, no deben ser eléctricos (85.16), sin embargo, pueden estar recubiertos de material textil o cuero.</w:t>
      </w:r>
    </w:p>
    <w:p w14:paraId="23561852" w14:textId="77777777" w:rsidR="00E81BBB" w:rsidRPr="0091683B" w:rsidRDefault="00E81BBB" w:rsidP="0091683B">
      <w:pPr>
        <w:pStyle w:val="Prrafodelista"/>
        <w:spacing w:after="0" w:line="240" w:lineRule="auto"/>
        <w:jc w:val="both"/>
        <w:rPr>
          <w:rFonts w:ascii="Garamond" w:hAnsi="Garamond"/>
        </w:rPr>
      </w:pPr>
    </w:p>
    <w:p w14:paraId="38EFB5A4" w14:textId="77777777" w:rsidR="00E81BBB" w:rsidRPr="0091683B" w:rsidRDefault="00E81BBB" w:rsidP="0091683B">
      <w:pPr>
        <w:pStyle w:val="Prrafodelista"/>
        <w:numPr>
          <w:ilvl w:val="0"/>
          <w:numId w:val="19"/>
        </w:numPr>
        <w:spacing w:after="0" w:line="240" w:lineRule="auto"/>
        <w:jc w:val="both"/>
        <w:rPr>
          <w:rFonts w:ascii="Garamond" w:hAnsi="Garamond"/>
        </w:rPr>
      </w:pPr>
      <w:r w:rsidRPr="0091683B">
        <w:rPr>
          <w:rFonts w:ascii="Garamond" w:hAnsi="Garamond"/>
        </w:rPr>
        <w:t xml:space="preserve">En la partida 96.16 se debe entender por pulverizadores, aquellos que son para perfume, brillantina, etc., </w:t>
      </w:r>
      <w:r w:rsidRPr="0091683B">
        <w:rPr>
          <w:rFonts w:ascii="Garamond" w:hAnsi="Garamond"/>
          <w:b/>
        </w:rPr>
        <w:t>para tocador</w:t>
      </w:r>
      <w:r w:rsidRPr="0091683B">
        <w:rPr>
          <w:rFonts w:ascii="Garamond" w:hAnsi="Garamond"/>
        </w:rPr>
        <w:t>, ya sea de peluquería o de bolsillo; estos están constituidos por un frasco o depósito de vidrio, de plástico, metal u otra materia en la que se enrosca la montura; la montura tiene la cabeza que contiene una boquilla pulverizadora y un sistema neumático de pera (recubierto a veces con materia textil) o un pistón.</w:t>
      </w:r>
    </w:p>
    <w:p w14:paraId="5F1822BA" w14:textId="77777777" w:rsidR="00E81BBB" w:rsidRPr="0091683B" w:rsidRDefault="00E81BBB" w:rsidP="0091683B">
      <w:pPr>
        <w:pStyle w:val="Prrafodelista"/>
        <w:spacing w:after="0" w:line="240" w:lineRule="auto"/>
        <w:jc w:val="both"/>
        <w:rPr>
          <w:rFonts w:ascii="Garamond" w:hAnsi="Garamond"/>
        </w:rPr>
      </w:pPr>
    </w:p>
    <w:p w14:paraId="3BF924B8" w14:textId="77777777" w:rsidR="00E81BBB" w:rsidRPr="0091683B" w:rsidRDefault="00E81BBB" w:rsidP="0091683B">
      <w:pPr>
        <w:pStyle w:val="Prrafodelista"/>
        <w:numPr>
          <w:ilvl w:val="0"/>
          <w:numId w:val="19"/>
        </w:numPr>
        <w:spacing w:after="0" w:line="240" w:lineRule="auto"/>
        <w:jc w:val="both"/>
        <w:rPr>
          <w:rFonts w:ascii="Garamond" w:hAnsi="Garamond"/>
        </w:rPr>
      </w:pPr>
      <w:r w:rsidRPr="0091683B">
        <w:rPr>
          <w:rFonts w:ascii="Garamond" w:hAnsi="Garamond"/>
        </w:rPr>
        <w:t>En la partida 96.19 los artículos son generalmente desechables. Muchos de estos artículos están constituidos por una capa interna, una parte central absorbente, y una capa exterior (ejemplo de plástico).</w:t>
      </w:r>
    </w:p>
    <w:p w14:paraId="67AC87D0" w14:textId="77777777" w:rsidR="00640F2F" w:rsidRPr="0091683B" w:rsidRDefault="00640F2F" w:rsidP="0091683B">
      <w:pPr>
        <w:spacing w:after="0" w:line="240" w:lineRule="auto"/>
        <w:jc w:val="center"/>
        <w:rPr>
          <w:rFonts w:ascii="Garamond" w:hAnsi="Garamond"/>
          <w:b/>
        </w:rPr>
      </w:pPr>
    </w:p>
    <w:sectPr w:rsidR="00640F2F" w:rsidRPr="0091683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E015D" w14:textId="77777777" w:rsidR="00517BCC" w:rsidRDefault="00517BCC" w:rsidP="0028497E">
      <w:pPr>
        <w:spacing w:after="0" w:line="240" w:lineRule="auto"/>
      </w:pPr>
      <w:r>
        <w:separator/>
      </w:r>
    </w:p>
  </w:endnote>
  <w:endnote w:type="continuationSeparator" w:id="0">
    <w:p w14:paraId="144CBE03" w14:textId="77777777" w:rsidR="00517BCC" w:rsidRDefault="00517BCC" w:rsidP="0028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0DEFA" w14:textId="77777777" w:rsidR="00517BCC" w:rsidRDefault="00517BCC" w:rsidP="0028497E">
      <w:pPr>
        <w:spacing w:after="0" w:line="240" w:lineRule="auto"/>
      </w:pPr>
      <w:r>
        <w:separator/>
      </w:r>
    </w:p>
  </w:footnote>
  <w:footnote w:type="continuationSeparator" w:id="0">
    <w:p w14:paraId="3CA13859" w14:textId="77777777" w:rsidR="00517BCC" w:rsidRDefault="00517BCC" w:rsidP="00284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A5E7" w14:textId="77777777" w:rsidR="009906C5" w:rsidRDefault="009906C5">
    <w:pPr>
      <w:pStyle w:val="Encabezado"/>
    </w:pPr>
    <w:r>
      <w:rPr>
        <w:noProof/>
        <w:lang w:eastAsia="es-MX"/>
      </w:rPr>
      <w:drawing>
        <wp:anchor distT="0" distB="0" distL="114300" distR="114300" simplePos="0" relativeHeight="251659264" behindDoc="0" locked="0" layoutInCell="1" allowOverlap="1" wp14:anchorId="04D0D675" wp14:editId="5AC0097D">
          <wp:simplePos x="0" y="0"/>
          <wp:positionH relativeFrom="column">
            <wp:posOffset>-540631</wp:posOffset>
          </wp:positionH>
          <wp:positionV relativeFrom="paragraph">
            <wp:posOffset>-265860</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493"/>
    <w:multiLevelType w:val="hybridMultilevel"/>
    <w:tmpl w:val="875EA3D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15B2064"/>
    <w:multiLevelType w:val="hybridMultilevel"/>
    <w:tmpl w:val="949CC19E"/>
    <w:lvl w:ilvl="0" w:tplc="EDB84204">
      <w:start w:val="1"/>
      <w:numFmt w:val="lowerLetter"/>
      <w:lvlText w:val="%1)"/>
      <w:lvlJc w:val="left"/>
      <w:pPr>
        <w:ind w:left="1776" w:hanging="360"/>
      </w:pPr>
      <w:rPr>
        <w:rFonts w:hint="default"/>
      </w:rPr>
    </w:lvl>
    <w:lvl w:ilvl="1" w:tplc="080A0019" w:tentative="1">
      <w:start w:val="1"/>
      <w:numFmt w:val="lowerLetter"/>
      <w:lvlText w:val="%2."/>
      <w:lvlJc w:val="left"/>
      <w:pPr>
        <w:ind w:left="1002" w:hanging="360"/>
      </w:pPr>
    </w:lvl>
    <w:lvl w:ilvl="2" w:tplc="080A001B" w:tentative="1">
      <w:start w:val="1"/>
      <w:numFmt w:val="lowerRoman"/>
      <w:lvlText w:val="%3."/>
      <w:lvlJc w:val="right"/>
      <w:pPr>
        <w:ind w:left="1722" w:hanging="180"/>
      </w:pPr>
    </w:lvl>
    <w:lvl w:ilvl="3" w:tplc="080A000F" w:tentative="1">
      <w:start w:val="1"/>
      <w:numFmt w:val="decimal"/>
      <w:lvlText w:val="%4."/>
      <w:lvlJc w:val="left"/>
      <w:pPr>
        <w:ind w:left="2442" w:hanging="360"/>
      </w:pPr>
    </w:lvl>
    <w:lvl w:ilvl="4" w:tplc="080A0019" w:tentative="1">
      <w:start w:val="1"/>
      <w:numFmt w:val="lowerLetter"/>
      <w:lvlText w:val="%5."/>
      <w:lvlJc w:val="left"/>
      <w:pPr>
        <w:ind w:left="3162" w:hanging="360"/>
      </w:pPr>
    </w:lvl>
    <w:lvl w:ilvl="5" w:tplc="080A001B" w:tentative="1">
      <w:start w:val="1"/>
      <w:numFmt w:val="lowerRoman"/>
      <w:lvlText w:val="%6."/>
      <w:lvlJc w:val="right"/>
      <w:pPr>
        <w:ind w:left="3882" w:hanging="180"/>
      </w:pPr>
    </w:lvl>
    <w:lvl w:ilvl="6" w:tplc="080A000F" w:tentative="1">
      <w:start w:val="1"/>
      <w:numFmt w:val="decimal"/>
      <w:lvlText w:val="%7."/>
      <w:lvlJc w:val="left"/>
      <w:pPr>
        <w:ind w:left="4602" w:hanging="360"/>
      </w:pPr>
    </w:lvl>
    <w:lvl w:ilvl="7" w:tplc="080A0019" w:tentative="1">
      <w:start w:val="1"/>
      <w:numFmt w:val="lowerLetter"/>
      <w:lvlText w:val="%8."/>
      <w:lvlJc w:val="left"/>
      <w:pPr>
        <w:ind w:left="5322" w:hanging="360"/>
      </w:pPr>
    </w:lvl>
    <w:lvl w:ilvl="8" w:tplc="080A001B" w:tentative="1">
      <w:start w:val="1"/>
      <w:numFmt w:val="lowerRoman"/>
      <w:lvlText w:val="%9."/>
      <w:lvlJc w:val="right"/>
      <w:pPr>
        <w:ind w:left="6042" w:hanging="180"/>
      </w:pPr>
    </w:lvl>
  </w:abstractNum>
  <w:abstractNum w:abstractNumId="2" w15:restartNumberingAfterBreak="0">
    <w:nsid w:val="02330522"/>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2860298"/>
    <w:multiLevelType w:val="hybridMultilevel"/>
    <w:tmpl w:val="8EC0D92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AE6096"/>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4277FC8"/>
    <w:multiLevelType w:val="hybridMultilevel"/>
    <w:tmpl w:val="072C6DB8"/>
    <w:lvl w:ilvl="0" w:tplc="2C84481E">
      <w:start w:val="1"/>
      <w:numFmt w:val="lowerLetter"/>
      <w:lvlText w:val="%1)"/>
      <w:lvlJc w:val="left"/>
      <w:pPr>
        <w:ind w:left="1308" w:hanging="360"/>
      </w:pPr>
      <w:rPr>
        <w:rFonts w:hint="default"/>
        <w:b w:val="0"/>
      </w:rPr>
    </w:lvl>
    <w:lvl w:ilvl="1" w:tplc="080A0019" w:tentative="1">
      <w:start w:val="1"/>
      <w:numFmt w:val="lowerLetter"/>
      <w:lvlText w:val="%2."/>
      <w:lvlJc w:val="left"/>
      <w:pPr>
        <w:ind w:left="2028" w:hanging="360"/>
      </w:pPr>
    </w:lvl>
    <w:lvl w:ilvl="2" w:tplc="080A001B" w:tentative="1">
      <w:start w:val="1"/>
      <w:numFmt w:val="lowerRoman"/>
      <w:lvlText w:val="%3."/>
      <w:lvlJc w:val="right"/>
      <w:pPr>
        <w:ind w:left="2748" w:hanging="180"/>
      </w:pPr>
    </w:lvl>
    <w:lvl w:ilvl="3" w:tplc="080A000F" w:tentative="1">
      <w:start w:val="1"/>
      <w:numFmt w:val="decimal"/>
      <w:lvlText w:val="%4."/>
      <w:lvlJc w:val="left"/>
      <w:pPr>
        <w:ind w:left="3468" w:hanging="360"/>
      </w:pPr>
    </w:lvl>
    <w:lvl w:ilvl="4" w:tplc="080A0019" w:tentative="1">
      <w:start w:val="1"/>
      <w:numFmt w:val="lowerLetter"/>
      <w:lvlText w:val="%5."/>
      <w:lvlJc w:val="left"/>
      <w:pPr>
        <w:ind w:left="4188" w:hanging="360"/>
      </w:pPr>
    </w:lvl>
    <w:lvl w:ilvl="5" w:tplc="080A001B" w:tentative="1">
      <w:start w:val="1"/>
      <w:numFmt w:val="lowerRoman"/>
      <w:lvlText w:val="%6."/>
      <w:lvlJc w:val="right"/>
      <w:pPr>
        <w:ind w:left="4908" w:hanging="180"/>
      </w:pPr>
    </w:lvl>
    <w:lvl w:ilvl="6" w:tplc="080A000F" w:tentative="1">
      <w:start w:val="1"/>
      <w:numFmt w:val="decimal"/>
      <w:lvlText w:val="%7."/>
      <w:lvlJc w:val="left"/>
      <w:pPr>
        <w:ind w:left="5628" w:hanging="360"/>
      </w:pPr>
    </w:lvl>
    <w:lvl w:ilvl="7" w:tplc="080A0019" w:tentative="1">
      <w:start w:val="1"/>
      <w:numFmt w:val="lowerLetter"/>
      <w:lvlText w:val="%8."/>
      <w:lvlJc w:val="left"/>
      <w:pPr>
        <w:ind w:left="6348" w:hanging="360"/>
      </w:pPr>
    </w:lvl>
    <w:lvl w:ilvl="8" w:tplc="080A001B" w:tentative="1">
      <w:start w:val="1"/>
      <w:numFmt w:val="lowerRoman"/>
      <w:lvlText w:val="%9."/>
      <w:lvlJc w:val="right"/>
      <w:pPr>
        <w:ind w:left="7068" w:hanging="180"/>
      </w:pPr>
    </w:lvl>
  </w:abstractNum>
  <w:abstractNum w:abstractNumId="6" w15:restartNumberingAfterBreak="0">
    <w:nsid w:val="058443EE"/>
    <w:multiLevelType w:val="hybridMultilevel"/>
    <w:tmpl w:val="A21480D2"/>
    <w:lvl w:ilvl="0" w:tplc="9A3A4EC6">
      <w:start w:val="1"/>
      <w:numFmt w:val="decimal"/>
      <w:lvlText w:val="%1."/>
      <w:lvlJc w:val="left"/>
      <w:pPr>
        <w:ind w:left="720" w:hanging="360"/>
      </w:pPr>
      <w:rPr>
        <w:rFonts w:eastAsia="Times New Roman" w:cs="Times New Roman"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842A8C"/>
    <w:multiLevelType w:val="multilevel"/>
    <w:tmpl w:val="FA1E063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7A20057"/>
    <w:multiLevelType w:val="hybridMultilevel"/>
    <w:tmpl w:val="056201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88052EF"/>
    <w:multiLevelType w:val="hybridMultilevel"/>
    <w:tmpl w:val="C37CED74"/>
    <w:lvl w:ilvl="0" w:tplc="080A000F">
      <w:start w:val="1"/>
      <w:numFmt w:val="decimal"/>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8A719C5"/>
    <w:multiLevelType w:val="hybridMultilevel"/>
    <w:tmpl w:val="8E48C3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192D7A"/>
    <w:multiLevelType w:val="hybridMultilevel"/>
    <w:tmpl w:val="645A3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5067AA"/>
    <w:multiLevelType w:val="hybridMultilevel"/>
    <w:tmpl w:val="2162F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A4F2DF1"/>
    <w:multiLevelType w:val="multilevel"/>
    <w:tmpl w:val="89A645A0"/>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EE58F7"/>
    <w:multiLevelType w:val="hybridMultilevel"/>
    <w:tmpl w:val="8702CA5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0C043427"/>
    <w:multiLevelType w:val="hybridMultilevel"/>
    <w:tmpl w:val="A1920864"/>
    <w:lvl w:ilvl="0" w:tplc="1E8C3A3E">
      <w:start w:val="1"/>
      <w:numFmt w:val="lowerLetter"/>
      <w:lvlText w:val="%1)"/>
      <w:lvlJc w:val="left"/>
      <w:pPr>
        <w:ind w:left="1080" w:hanging="360"/>
      </w:pPr>
      <w:rPr>
        <w:rFonts w:hint="default"/>
        <w:sz w:val="22"/>
        <w:szCs w:val="22"/>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0D5239EF"/>
    <w:multiLevelType w:val="hybridMultilevel"/>
    <w:tmpl w:val="6D9C7E74"/>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96312C"/>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2D187C"/>
    <w:multiLevelType w:val="hybridMultilevel"/>
    <w:tmpl w:val="3A4A738C"/>
    <w:lvl w:ilvl="0" w:tplc="62B417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15E00AC"/>
    <w:multiLevelType w:val="hybridMultilevel"/>
    <w:tmpl w:val="96DAD8A2"/>
    <w:lvl w:ilvl="0" w:tplc="080A0017">
      <w:start w:val="1"/>
      <w:numFmt w:val="lowerLetter"/>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A50F49"/>
    <w:multiLevelType w:val="hybridMultilevel"/>
    <w:tmpl w:val="29C843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11A767BE"/>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32705D2"/>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13C81890"/>
    <w:multiLevelType w:val="hybridMultilevel"/>
    <w:tmpl w:val="4BE4DB88"/>
    <w:lvl w:ilvl="0" w:tplc="A2345352">
      <w:start w:val="1"/>
      <w:numFmt w:val="decimal"/>
      <w:lvlText w:val="%1."/>
      <w:lvlJc w:val="left"/>
      <w:pPr>
        <w:ind w:left="720" w:hanging="360"/>
      </w:pPr>
      <w:rPr>
        <w:rFonts w:eastAsia="Times New Roman" w:cs="Times New Roman"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47D3251"/>
    <w:multiLevelType w:val="hybridMultilevel"/>
    <w:tmpl w:val="019AAFD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15811D00"/>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16E92B04"/>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79847EC"/>
    <w:multiLevelType w:val="hybridMultilevel"/>
    <w:tmpl w:val="F1BAFD9E"/>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15:restartNumberingAfterBreak="0">
    <w:nsid w:val="184257FC"/>
    <w:multiLevelType w:val="hybridMultilevel"/>
    <w:tmpl w:val="C72675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18C90BE0"/>
    <w:multiLevelType w:val="hybridMultilevel"/>
    <w:tmpl w:val="6354EC6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198C4F7A"/>
    <w:multiLevelType w:val="multilevel"/>
    <w:tmpl w:val="4126C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E93763"/>
    <w:multiLevelType w:val="hybridMultilevel"/>
    <w:tmpl w:val="52C47B9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1A877427"/>
    <w:multiLevelType w:val="hybridMultilevel"/>
    <w:tmpl w:val="867250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B636C5E"/>
    <w:multiLevelType w:val="hybridMultilevel"/>
    <w:tmpl w:val="25F221A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1B973695"/>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BF24ACF"/>
    <w:multiLevelType w:val="hybridMultilevel"/>
    <w:tmpl w:val="E9DAE1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C214781"/>
    <w:multiLevelType w:val="hybridMultilevel"/>
    <w:tmpl w:val="580407C8"/>
    <w:lvl w:ilvl="0" w:tplc="580A0017">
      <w:start w:val="1"/>
      <w:numFmt w:val="low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7" w15:restartNumberingAfterBreak="0">
    <w:nsid w:val="1C5476C8"/>
    <w:multiLevelType w:val="hybridMultilevel"/>
    <w:tmpl w:val="719263D0"/>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1DC37B9C"/>
    <w:multiLevelType w:val="hybridMultilevel"/>
    <w:tmpl w:val="A66C00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DF20D47"/>
    <w:multiLevelType w:val="hybridMultilevel"/>
    <w:tmpl w:val="0E58830C"/>
    <w:lvl w:ilvl="0" w:tplc="269A289C">
      <w:start w:val="10"/>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1E8F14CF"/>
    <w:multiLevelType w:val="hybridMultilevel"/>
    <w:tmpl w:val="BF64FB5E"/>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F6C1C37"/>
    <w:multiLevelType w:val="hybridMultilevel"/>
    <w:tmpl w:val="2130B80A"/>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F9B2830"/>
    <w:multiLevelType w:val="hybridMultilevel"/>
    <w:tmpl w:val="FF2E22B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200D4315"/>
    <w:multiLevelType w:val="hybridMultilevel"/>
    <w:tmpl w:val="5FC47E2E"/>
    <w:lvl w:ilvl="0" w:tplc="4C1894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20341776"/>
    <w:multiLevelType w:val="hybridMultilevel"/>
    <w:tmpl w:val="DC8EE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09C39AE"/>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1E33204"/>
    <w:multiLevelType w:val="hybridMultilevel"/>
    <w:tmpl w:val="E500D7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228C1EFC"/>
    <w:multiLevelType w:val="hybridMultilevel"/>
    <w:tmpl w:val="018E0D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3302B69"/>
    <w:multiLevelType w:val="hybridMultilevel"/>
    <w:tmpl w:val="A858E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23680F72"/>
    <w:multiLevelType w:val="hybridMultilevel"/>
    <w:tmpl w:val="D1D0A5E8"/>
    <w:lvl w:ilvl="0" w:tplc="65C006E4">
      <w:start w:val="1"/>
      <w:numFmt w:val="low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0" w15:restartNumberingAfterBreak="0">
    <w:nsid w:val="23B80234"/>
    <w:multiLevelType w:val="hybridMultilevel"/>
    <w:tmpl w:val="9B602BD4"/>
    <w:lvl w:ilvl="0" w:tplc="080A0011">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1" w15:restartNumberingAfterBreak="0">
    <w:nsid w:val="24B90C6D"/>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25D507BA"/>
    <w:multiLevelType w:val="hybridMultilevel"/>
    <w:tmpl w:val="298E8F1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26F533DB"/>
    <w:multiLevelType w:val="hybridMultilevel"/>
    <w:tmpl w:val="DC1E1146"/>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9FC6B44"/>
    <w:multiLevelType w:val="hybridMultilevel"/>
    <w:tmpl w:val="BF467D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AD15DFB"/>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2DD51384"/>
    <w:multiLevelType w:val="hybridMultilevel"/>
    <w:tmpl w:val="BC1AA4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15:restartNumberingAfterBreak="0">
    <w:nsid w:val="2F1E5836"/>
    <w:multiLevelType w:val="hybridMultilevel"/>
    <w:tmpl w:val="C7DE056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3001626E"/>
    <w:multiLevelType w:val="hybridMultilevel"/>
    <w:tmpl w:val="BA3659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0405403"/>
    <w:multiLevelType w:val="hybridMultilevel"/>
    <w:tmpl w:val="A18859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0DE035E"/>
    <w:multiLevelType w:val="hybridMultilevel"/>
    <w:tmpl w:val="B344A488"/>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2" w15:restartNumberingAfterBreak="0">
    <w:nsid w:val="31B65D8D"/>
    <w:multiLevelType w:val="hybridMultilevel"/>
    <w:tmpl w:val="B236321C"/>
    <w:lvl w:ilvl="0" w:tplc="A198DE5E">
      <w:start w:val="1"/>
      <w:numFmt w:val="decimal"/>
      <w:lvlText w:val="%1."/>
      <w:lvlJc w:val="left"/>
      <w:pPr>
        <w:ind w:left="720" w:hanging="360"/>
      </w:pPr>
      <w:rPr>
        <w:rFonts w:eastAsia="Times New Roman" w:cs="Times New Roman" w:hint="default"/>
        <w:b w:val="0"/>
        <w:color w:val="auto"/>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4CD4A4E"/>
    <w:multiLevelType w:val="hybridMultilevel"/>
    <w:tmpl w:val="2DD49F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52160F3"/>
    <w:multiLevelType w:val="hybridMultilevel"/>
    <w:tmpl w:val="190E8D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8623805"/>
    <w:multiLevelType w:val="hybridMultilevel"/>
    <w:tmpl w:val="B954513E"/>
    <w:lvl w:ilvl="0" w:tplc="080A000F">
      <w:start w:val="1"/>
      <w:numFmt w:val="decimal"/>
      <w:lvlText w:val="%1."/>
      <w:lvlJc w:val="left"/>
      <w:pPr>
        <w:ind w:left="720" w:hanging="360"/>
      </w:p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8FE2563"/>
    <w:multiLevelType w:val="hybridMultilevel"/>
    <w:tmpl w:val="3B1C1930"/>
    <w:lvl w:ilvl="0" w:tplc="24DE9C42">
      <w:start w:val="1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7" w15:restartNumberingAfterBreak="0">
    <w:nsid w:val="39A6536A"/>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A685A3B"/>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9" w15:restartNumberingAfterBreak="0">
    <w:nsid w:val="3CC50B9B"/>
    <w:multiLevelType w:val="hybridMultilevel"/>
    <w:tmpl w:val="4BE4DB88"/>
    <w:lvl w:ilvl="0" w:tplc="A2345352">
      <w:start w:val="1"/>
      <w:numFmt w:val="decimal"/>
      <w:lvlText w:val="%1."/>
      <w:lvlJc w:val="left"/>
      <w:pPr>
        <w:ind w:left="1068" w:hanging="360"/>
      </w:pPr>
      <w:rPr>
        <w:rFonts w:eastAsia="Times New Roman" w:cs="Times New Roman" w:hint="default"/>
        <w:b/>
        <w:color w:val="00000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15:restartNumberingAfterBreak="0">
    <w:nsid w:val="3D0119EB"/>
    <w:multiLevelType w:val="hybridMultilevel"/>
    <w:tmpl w:val="0C1E60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1C43F22"/>
    <w:multiLevelType w:val="hybridMultilevel"/>
    <w:tmpl w:val="8E40D5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41E01B4"/>
    <w:multiLevelType w:val="hybridMultilevel"/>
    <w:tmpl w:val="500C6F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4" w15:restartNumberingAfterBreak="0">
    <w:nsid w:val="44F239E4"/>
    <w:multiLevelType w:val="hybridMultilevel"/>
    <w:tmpl w:val="1D640C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573201A"/>
    <w:multiLevelType w:val="hybridMultilevel"/>
    <w:tmpl w:val="F59857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7195B56"/>
    <w:multiLevelType w:val="hybridMultilevel"/>
    <w:tmpl w:val="0AFA985C"/>
    <w:lvl w:ilvl="0" w:tplc="77F2DA4E">
      <w:start w:val="11"/>
      <w:numFmt w:val="decimal"/>
      <w:lvlText w:val="%1."/>
      <w:lvlJc w:val="left"/>
      <w:pPr>
        <w:ind w:left="720" w:hanging="360"/>
      </w:pPr>
      <w:rPr>
        <w:rFonts w:eastAsia="Times New Roman" w:cs="Times New Roman" w:hint="default"/>
        <w:b w:val="0"/>
        <w:color w:val="000000"/>
      </w:rPr>
    </w:lvl>
    <w:lvl w:ilvl="1" w:tplc="A6EEA1B0">
      <w:start w:val="1"/>
      <w:numFmt w:val="decimal"/>
      <w:lvlText w:val="%2)"/>
      <w:lvlJc w:val="left"/>
      <w:pPr>
        <w:ind w:left="1575" w:hanging="49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76D67F6"/>
    <w:multiLevelType w:val="hybridMultilevel"/>
    <w:tmpl w:val="3592A9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84B392C"/>
    <w:multiLevelType w:val="hybridMultilevel"/>
    <w:tmpl w:val="3E189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8B74D80"/>
    <w:multiLevelType w:val="hybridMultilevel"/>
    <w:tmpl w:val="DDE09B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AA56CDE"/>
    <w:multiLevelType w:val="hybridMultilevel"/>
    <w:tmpl w:val="AD202A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1" w15:restartNumberingAfterBreak="0">
    <w:nsid w:val="4CF936D7"/>
    <w:multiLevelType w:val="multilevel"/>
    <w:tmpl w:val="D71020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EC119FC"/>
    <w:multiLevelType w:val="hybridMultilevel"/>
    <w:tmpl w:val="330A4DE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3" w15:restartNumberingAfterBreak="0">
    <w:nsid w:val="52735D40"/>
    <w:multiLevelType w:val="hybridMultilevel"/>
    <w:tmpl w:val="2DE4CB2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4" w15:restartNumberingAfterBreak="0">
    <w:nsid w:val="52776649"/>
    <w:multiLevelType w:val="hybridMultilevel"/>
    <w:tmpl w:val="892008B2"/>
    <w:lvl w:ilvl="0" w:tplc="FF6C90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5" w15:restartNumberingAfterBreak="0">
    <w:nsid w:val="55277AE9"/>
    <w:multiLevelType w:val="hybridMultilevel"/>
    <w:tmpl w:val="0CBCC9F2"/>
    <w:lvl w:ilvl="0" w:tplc="E7D8E39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6" w15:restartNumberingAfterBreak="0">
    <w:nsid w:val="55FC76C1"/>
    <w:multiLevelType w:val="hybridMultilevel"/>
    <w:tmpl w:val="0F2EB956"/>
    <w:lvl w:ilvl="0" w:tplc="080A0017">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61113E0"/>
    <w:multiLevelType w:val="multilevel"/>
    <w:tmpl w:val="A56A5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7DC4BF5"/>
    <w:multiLevelType w:val="hybridMultilevel"/>
    <w:tmpl w:val="E2FC7116"/>
    <w:lvl w:ilvl="0" w:tplc="080A0017">
      <w:start w:val="1"/>
      <w:numFmt w:val="lowerLetter"/>
      <w:lvlText w:val="%1)"/>
      <w:lvlJc w:val="left"/>
      <w:pPr>
        <w:ind w:left="1068" w:hanging="360"/>
      </w:pPr>
      <w:rPr>
        <w:rFonts w:hint="default"/>
        <w:b w:val="0"/>
        <w:color w:val="000000"/>
      </w:rPr>
    </w:lvl>
    <w:lvl w:ilvl="1" w:tplc="080A0017">
      <w:start w:val="1"/>
      <w:numFmt w:val="lowerLetter"/>
      <w:lvlText w:val="%2)"/>
      <w:lvlJc w:val="left"/>
      <w:pPr>
        <w:ind w:left="1923" w:hanging="495"/>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9" w15:restartNumberingAfterBreak="0">
    <w:nsid w:val="5A0004CB"/>
    <w:multiLevelType w:val="hybridMultilevel"/>
    <w:tmpl w:val="42C4CC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23475E"/>
    <w:multiLevelType w:val="hybridMultilevel"/>
    <w:tmpl w:val="E7A2BE0A"/>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2B0E43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A595C39"/>
    <w:multiLevelType w:val="hybridMultilevel"/>
    <w:tmpl w:val="0686BA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CB26EE1"/>
    <w:multiLevelType w:val="hybridMultilevel"/>
    <w:tmpl w:val="95A668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3" w15:restartNumberingAfterBreak="0">
    <w:nsid w:val="5DB66704"/>
    <w:multiLevelType w:val="hybridMultilevel"/>
    <w:tmpl w:val="C78E1B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4" w15:restartNumberingAfterBreak="0">
    <w:nsid w:val="5E070531"/>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E4B2053"/>
    <w:multiLevelType w:val="hybridMultilevel"/>
    <w:tmpl w:val="B54E0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EAD6F10"/>
    <w:multiLevelType w:val="hybridMultilevel"/>
    <w:tmpl w:val="E1FC3F3C"/>
    <w:lvl w:ilvl="0" w:tplc="080A0011">
      <w:start w:val="1"/>
      <w:numFmt w:val="decimal"/>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7" w15:restartNumberingAfterBreak="0">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25A58DD"/>
    <w:multiLevelType w:val="hybridMultilevel"/>
    <w:tmpl w:val="B7F47B0E"/>
    <w:lvl w:ilvl="0" w:tplc="080A000F">
      <w:start w:val="1"/>
      <w:numFmt w:val="decimal"/>
      <w:lvlText w:val="%1."/>
      <w:lvlJc w:val="left"/>
      <w:pPr>
        <w:ind w:left="720" w:hanging="360"/>
      </w:pPr>
    </w:lvl>
    <w:lvl w:ilvl="1" w:tplc="96584446">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30D44F1"/>
    <w:multiLevelType w:val="hybridMultilevel"/>
    <w:tmpl w:val="2ED29ED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0" w15:restartNumberingAfterBreak="0">
    <w:nsid w:val="63730183"/>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1" w15:restartNumberingAfterBreak="0">
    <w:nsid w:val="63811FA8"/>
    <w:multiLevelType w:val="hybridMultilevel"/>
    <w:tmpl w:val="8B666934"/>
    <w:lvl w:ilvl="0" w:tplc="B802C242">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3DB1910"/>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4851FF9"/>
    <w:multiLevelType w:val="hybridMultilevel"/>
    <w:tmpl w:val="1956787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4" w15:restartNumberingAfterBreak="0">
    <w:nsid w:val="64C536F5"/>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5" w15:restartNumberingAfterBreak="0">
    <w:nsid w:val="64CC2B7F"/>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54C73F3"/>
    <w:multiLevelType w:val="hybridMultilevel"/>
    <w:tmpl w:val="B5782D8C"/>
    <w:lvl w:ilvl="0" w:tplc="4B44FBE8">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7" w15:restartNumberingAfterBreak="0">
    <w:nsid w:val="689B4BDD"/>
    <w:multiLevelType w:val="hybridMultilevel"/>
    <w:tmpl w:val="B2A86CE0"/>
    <w:lvl w:ilvl="0" w:tplc="1EEA48A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8" w15:restartNumberingAfterBreak="0">
    <w:nsid w:val="6ABC7340"/>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9" w15:restartNumberingAfterBreak="0">
    <w:nsid w:val="6AC6048C"/>
    <w:multiLevelType w:val="hybridMultilevel"/>
    <w:tmpl w:val="2E4EC908"/>
    <w:lvl w:ilvl="0" w:tplc="B802C242">
      <w:start w:val="1"/>
      <w:numFmt w:val="decimal"/>
      <w:lvlText w:val="%1."/>
      <w:lvlJc w:val="left"/>
      <w:pPr>
        <w:ind w:left="720" w:hanging="360"/>
      </w:pPr>
      <w:rPr>
        <w:rFonts w:eastAsia="Times New Roman" w:cs="Times New Roman"/>
        <w:b w:val="0"/>
        <w:color w:val="000000"/>
      </w:rPr>
    </w:lvl>
    <w:lvl w:ilvl="1" w:tplc="080A0017">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10" w15:restartNumberingAfterBreak="0">
    <w:nsid w:val="6B0329E5"/>
    <w:multiLevelType w:val="hybridMultilevel"/>
    <w:tmpl w:val="0034472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B17133C"/>
    <w:multiLevelType w:val="hybridMultilevel"/>
    <w:tmpl w:val="37FE8A8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2" w15:restartNumberingAfterBreak="0">
    <w:nsid w:val="6B5D2BDD"/>
    <w:multiLevelType w:val="hybridMultilevel"/>
    <w:tmpl w:val="D3DAEDC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3" w15:restartNumberingAfterBreak="0">
    <w:nsid w:val="6BA55F56"/>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C4F6575"/>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5" w15:restartNumberingAfterBreak="0">
    <w:nsid w:val="6CE566EF"/>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6" w15:restartNumberingAfterBreak="0">
    <w:nsid w:val="6EB904F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F462827"/>
    <w:multiLevelType w:val="hybridMultilevel"/>
    <w:tmpl w:val="4A02B9D8"/>
    <w:lvl w:ilvl="0" w:tplc="080A0017">
      <w:start w:val="1"/>
      <w:numFmt w:val="lowerLetter"/>
      <w:lvlText w:val="%1)"/>
      <w:lvlJc w:val="left"/>
      <w:pPr>
        <w:ind w:left="1428" w:hanging="360"/>
      </w:pPr>
      <w:rPr>
        <w:rFonts w:hint="default"/>
      </w:rPr>
    </w:lvl>
    <w:lvl w:ilvl="1" w:tplc="DFCE6E0C">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8" w15:restartNumberingAfterBreak="0">
    <w:nsid w:val="6F8D34FB"/>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9" w15:restartNumberingAfterBreak="0">
    <w:nsid w:val="7045672A"/>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0" w15:restartNumberingAfterBreak="0">
    <w:nsid w:val="707E66C0"/>
    <w:multiLevelType w:val="hybridMultilevel"/>
    <w:tmpl w:val="10FE1F8A"/>
    <w:lvl w:ilvl="0" w:tplc="080A000F">
      <w:start w:val="1"/>
      <w:numFmt w:val="decimal"/>
      <w:lvlText w:val="%1."/>
      <w:lvlJc w:val="left"/>
      <w:pPr>
        <w:ind w:left="360" w:hanging="360"/>
      </w:pPr>
      <w:rPr>
        <w:rFonts w:hint="default"/>
      </w:rPr>
    </w:lvl>
    <w:lvl w:ilvl="1" w:tplc="080A0019">
      <w:start w:val="1"/>
      <w:numFmt w:val="lowerLetter"/>
      <w:lvlText w:val="%2."/>
      <w:lvlJc w:val="left"/>
      <w:pPr>
        <w:ind w:left="360" w:hanging="360"/>
      </w:pPr>
    </w:lvl>
    <w:lvl w:ilvl="2" w:tplc="080A0017">
      <w:start w:val="1"/>
      <w:numFmt w:val="lowerLetter"/>
      <w:lvlText w:val="%3)"/>
      <w:lvlJc w:val="lef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21" w15:restartNumberingAfterBreak="0">
    <w:nsid w:val="71E95107"/>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2" w15:restartNumberingAfterBreak="0">
    <w:nsid w:val="75AD316A"/>
    <w:multiLevelType w:val="hybridMultilevel"/>
    <w:tmpl w:val="FFDAEA14"/>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3" w15:restartNumberingAfterBreak="0">
    <w:nsid w:val="75B44069"/>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4" w15:restartNumberingAfterBreak="0">
    <w:nsid w:val="76CC4095"/>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82E47F4"/>
    <w:multiLevelType w:val="hybridMultilevel"/>
    <w:tmpl w:val="F35EEEC6"/>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A363F69"/>
    <w:multiLevelType w:val="hybridMultilevel"/>
    <w:tmpl w:val="AF806BE2"/>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B3F6D83"/>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8" w15:restartNumberingAfterBreak="0">
    <w:nsid w:val="7C6E6AF3"/>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9" w15:restartNumberingAfterBreak="0">
    <w:nsid w:val="7DA905D5"/>
    <w:multiLevelType w:val="hybridMultilevel"/>
    <w:tmpl w:val="6D8852E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0" w15:restartNumberingAfterBreak="0">
    <w:nsid w:val="7EF8368A"/>
    <w:multiLevelType w:val="hybridMultilevel"/>
    <w:tmpl w:val="2974D23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1" w15:restartNumberingAfterBreak="0">
    <w:nsid w:val="7F4E373A"/>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6"/>
  </w:num>
  <w:num w:numId="2">
    <w:abstractNumId w:val="60"/>
  </w:num>
  <w:num w:numId="3">
    <w:abstractNumId w:val="71"/>
  </w:num>
  <w:num w:numId="4">
    <w:abstractNumId w:val="45"/>
  </w:num>
  <w:num w:numId="5">
    <w:abstractNumId w:val="3"/>
  </w:num>
  <w:num w:numId="6">
    <w:abstractNumId w:val="26"/>
  </w:num>
  <w:num w:numId="7">
    <w:abstractNumId w:val="102"/>
  </w:num>
  <w:num w:numId="8">
    <w:abstractNumId w:val="126"/>
  </w:num>
  <w:num w:numId="9">
    <w:abstractNumId w:val="41"/>
  </w:num>
  <w:num w:numId="10">
    <w:abstractNumId w:val="97"/>
  </w:num>
  <w:num w:numId="11">
    <w:abstractNumId w:val="30"/>
  </w:num>
  <w:num w:numId="12">
    <w:abstractNumId w:val="87"/>
  </w:num>
  <w:num w:numId="13">
    <w:abstractNumId w:val="16"/>
  </w:num>
  <w:num w:numId="14">
    <w:abstractNumId w:val="105"/>
  </w:num>
  <w:num w:numId="15">
    <w:abstractNumId w:val="90"/>
  </w:num>
  <w:num w:numId="16">
    <w:abstractNumId w:val="125"/>
  </w:num>
  <w:num w:numId="17">
    <w:abstractNumId w:val="94"/>
  </w:num>
  <w:num w:numId="18">
    <w:abstractNumId w:val="64"/>
  </w:num>
  <w:num w:numId="19">
    <w:abstractNumId w:val="101"/>
  </w:num>
  <w:num w:numId="20">
    <w:abstractNumId w:val="95"/>
  </w:num>
  <w:num w:numId="21">
    <w:abstractNumId w:val="21"/>
  </w:num>
  <w:num w:numId="22">
    <w:abstractNumId w:val="51"/>
  </w:num>
  <w:num w:numId="23">
    <w:abstractNumId w:val="96"/>
  </w:num>
  <w:num w:numId="24">
    <w:abstractNumId w:val="11"/>
  </w:num>
  <w:num w:numId="25">
    <w:abstractNumId w:val="43"/>
  </w:num>
  <w:num w:numId="26">
    <w:abstractNumId w:val="34"/>
  </w:num>
  <w:num w:numId="27">
    <w:abstractNumId w:val="108"/>
  </w:num>
  <w:num w:numId="28">
    <w:abstractNumId w:val="63"/>
  </w:num>
  <w:num w:numId="29">
    <w:abstractNumId w:val="113"/>
  </w:num>
  <w:num w:numId="30">
    <w:abstractNumId w:val="17"/>
  </w:num>
  <w:num w:numId="31">
    <w:abstractNumId w:val="110"/>
  </w:num>
  <w:num w:numId="32">
    <w:abstractNumId w:val="84"/>
  </w:num>
  <w:num w:numId="33">
    <w:abstractNumId w:val="36"/>
  </w:num>
  <w:num w:numId="34">
    <w:abstractNumId w:val="106"/>
  </w:num>
  <w:num w:numId="35">
    <w:abstractNumId w:val="129"/>
  </w:num>
  <w:num w:numId="36">
    <w:abstractNumId w:val="27"/>
  </w:num>
  <w:num w:numId="37">
    <w:abstractNumId w:val="14"/>
  </w:num>
  <w:num w:numId="38">
    <w:abstractNumId w:val="29"/>
  </w:num>
  <w:num w:numId="39">
    <w:abstractNumId w:val="52"/>
  </w:num>
  <w:num w:numId="40">
    <w:abstractNumId w:val="107"/>
  </w:num>
  <w:num w:numId="41">
    <w:abstractNumId w:val="6"/>
  </w:num>
  <w:num w:numId="42">
    <w:abstractNumId w:val="13"/>
  </w:num>
  <w:num w:numId="43">
    <w:abstractNumId w:val="98"/>
  </w:num>
  <w:num w:numId="44">
    <w:abstractNumId w:val="117"/>
  </w:num>
  <w:num w:numId="45">
    <w:abstractNumId w:val="7"/>
  </w:num>
  <w:num w:numId="46">
    <w:abstractNumId w:val="103"/>
  </w:num>
  <w:num w:numId="47">
    <w:abstractNumId w:val="38"/>
  </w:num>
  <w:num w:numId="48">
    <w:abstractNumId w:val="112"/>
  </w:num>
  <w:num w:numId="49">
    <w:abstractNumId w:val="0"/>
  </w:num>
  <w:num w:numId="50">
    <w:abstractNumId w:val="118"/>
  </w:num>
  <w:num w:numId="51">
    <w:abstractNumId w:val="123"/>
  </w:num>
  <w:num w:numId="52">
    <w:abstractNumId w:val="100"/>
  </w:num>
  <w:num w:numId="53">
    <w:abstractNumId w:val="114"/>
  </w:num>
  <w:num w:numId="54">
    <w:abstractNumId w:val="119"/>
  </w:num>
  <w:num w:numId="55">
    <w:abstractNumId w:val="15"/>
  </w:num>
  <w:num w:numId="56">
    <w:abstractNumId w:val="39"/>
  </w:num>
  <w:num w:numId="57">
    <w:abstractNumId w:val="76"/>
  </w:num>
  <w:num w:numId="58">
    <w:abstractNumId w:val="5"/>
  </w:num>
  <w:num w:numId="59">
    <w:abstractNumId w:val="88"/>
  </w:num>
  <w:num w:numId="60">
    <w:abstractNumId w:val="80"/>
  </w:num>
  <w:num w:numId="61">
    <w:abstractNumId w:val="82"/>
  </w:num>
  <w:num w:numId="62">
    <w:abstractNumId w:val="55"/>
  </w:num>
  <w:num w:numId="63">
    <w:abstractNumId w:val="122"/>
  </w:num>
  <w:num w:numId="64">
    <w:abstractNumId w:val="128"/>
  </w:num>
  <w:num w:numId="65">
    <w:abstractNumId w:val="33"/>
  </w:num>
  <w:num w:numId="66">
    <w:abstractNumId w:val="99"/>
  </w:num>
  <w:num w:numId="67">
    <w:abstractNumId w:val="61"/>
  </w:num>
  <w:num w:numId="68">
    <w:abstractNumId w:val="75"/>
  </w:num>
  <w:num w:numId="69">
    <w:abstractNumId w:val="120"/>
  </w:num>
  <w:num w:numId="70">
    <w:abstractNumId w:val="68"/>
  </w:num>
  <w:num w:numId="71">
    <w:abstractNumId w:val="104"/>
  </w:num>
  <w:num w:numId="72">
    <w:abstractNumId w:val="4"/>
  </w:num>
  <w:num w:numId="73">
    <w:abstractNumId w:val="2"/>
  </w:num>
  <w:num w:numId="74">
    <w:abstractNumId w:val="115"/>
  </w:num>
  <w:num w:numId="75">
    <w:abstractNumId w:val="70"/>
  </w:num>
  <w:num w:numId="76">
    <w:abstractNumId w:val="19"/>
  </w:num>
  <w:num w:numId="77">
    <w:abstractNumId w:val="62"/>
  </w:num>
  <w:num w:numId="78">
    <w:abstractNumId w:val="20"/>
  </w:num>
  <w:num w:numId="79">
    <w:abstractNumId w:val="73"/>
  </w:num>
  <w:num w:numId="80">
    <w:abstractNumId w:val="28"/>
  </w:num>
  <w:num w:numId="81">
    <w:abstractNumId w:val="22"/>
  </w:num>
  <w:num w:numId="82">
    <w:abstractNumId w:val="111"/>
  </w:num>
  <w:num w:numId="83">
    <w:abstractNumId w:val="25"/>
  </w:num>
  <w:num w:numId="84">
    <w:abstractNumId w:val="127"/>
  </w:num>
  <w:num w:numId="85">
    <w:abstractNumId w:val="1"/>
  </w:num>
  <w:num w:numId="86">
    <w:abstractNumId w:val="121"/>
  </w:num>
  <w:num w:numId="87">
    <w:abstractNumId w:val="40"/>
  </w:num>
  <w:num w:numId="88">
    <w:abstractNumId w:val="50"/>
  </w:num>
  <w:num w:numId="89">
    <w:abstractNumId w:val="56"/>
  </w:num>
  <w:num w:numId="90">
    <w:abstractNumId w:val="124"/>
  </w:num>
  <w:num w:numId="91">
    <w:abstractNumId w:val="67"/>
  </w:num>
  <w:num w:numId="92">
    <w:abstractNumId w:val="18"/>
  </w:num>
  <w:num w:numId="93">
    <w:abstractNumId w:val="69"/>
  </w:num>
  <w:num w:numId="94">
    <w:abstractNumId w:val="23"/>
  </w:num>
  <w:num w:numId="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6"/>
  </w:num>
  <w:num w:numId="97">
    <w:abstractNumId w:val="35"/>
  </w:num>
  <w:num w:numId="98">
    <w:abstractNumId w:val="91"/>
  </w:num>
  <w:num w:numId="99">
    <w:abstractNumId w:val="47"/>
  </w:num>
  <w:num w:numId="100">
    <w:abstractNumId w:val="24"/>
  </w:num>
  <w:num w:numId="101">
    <w:abstractNumId w:val="37"/>
  </w:num>
  <w:num w:numId="102">
    <w:abstractNumId w:val="9"/>
  </w:num>
  <w:num w:numId="103">
    <w:abstractNumId w:val="109"/>
  </w:num>
  <w:num w:numId="104">
    <w:abstractNumId w:val="12"/>
  </w:num>
  <w:num w:numId="105">
    <w:abstractNumId w:val="48"/>
  </w:num>
  <w:num w:numId="106">
    <w:abstractNumId w:val="49"/>
  </w:num>
  <w:num w:numId="107">
    <w:abstractNumId w:val="83"/>
  </w:num>
  <w:num w:numId="108">
    <w:abstractNumId w:val="92"/>
  </w:num>
  <w:num w:numId="109">
    <w:abstractNumId w:val="57"/>
  </w:num>
  <w:num w:numId="110">
    <w:abstractNumId w:val="53"/>
  </w:num>
  <w:num w:numId="111">
    <w:abstractNumId w:val="58"/>
  </w:num>
  <w:num w:numId="112">
    <w:abstractNumId w:val="32"/>
  </w:num>
  <w:num w:numId="113">
    <w:abstractNumId w:val="79"/>
  </w:num>
  <w:num w:numId="114">
    <w:abstractNumId w:val="89"/>
  </w:num>
  <w:num w:numId="115">
    <w:abstractNumId w:val="10"/>
  </w:num>
  <w:num w:numId="116">
    <w:abstractNumId w:val="81"/>
  </w:num>
  <w:num w:numId="117">
    <w:abstractNumId w:val="74"/>
  </w:num>
  <w:num w:numId="118">
    <w:abstractNumId w:val="86"/>
  </w:num>
  <w:num w:numId="119">
    <w:abstractNumId w:val="31"/>
  </w:num>
  <w:num w:numId="120">
    <w:abstractNumId w:val="130"/>
  </w:num>
  <w:num w:numId="121">
    <w:abstractNumId w:val="85"/>
  </w:num>
  <w:num w:numId="122">
    <w:abstractNumId w:val="72"/>
  </w:num>
  <w:num w:numId="123">
    <w:abstractNumId w:val="54"/>
  </w:num>
  <w:num w:numId="124">
    <w:abstractNumId w:val="42"/>
  </w:num>
  <w:num w:numId="125">
    <w:abstractNumId w:val="65"/>
  </w:num>
  <w:num w:numId="126">
    <w:abstractNumId w:val="44"/>
  </w:num>
  <w:num w:numId="127">
    <w:abstractNumId w:val="59"/>
  </w:num>
  <w:num w:numId="128">
    <w:abstractNumId w:val="78"/>
  </w:num>
  <w:num w:numId="129">
    <w:abstractNumId w:val="93"/>
  </w:num>
  <w:num w:numId="130">
    <w:abstractNumId w:val="131"/>
  </w:num>
  <w:num w:numId="131">
    <w:abstractNumId w:val="8"/>
  </w:num>
  <w:num w:numId="132">
    <w:abstractNumId w:val="66"/>
  </w:num>
  <w:num w:numId="133">
    <w:abstractNumId w:val="7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7E"/>
    <w:rsid w:val="0000460C"/>
    <w:rsid w:val="0002138F"/>
    <w:rsid w:val="000224D8"/>
    <w:rsid w:val="00037CF2"/>
    <w:rsid w:val="000A088E"/>
    <w:rsid w:val="000B24DB"/>
    <w:rsid w:val="00112759"/>
    <w:rsid w:val="00133BB0"/>
    <w:rsid w:val="00157C9A"/>
    <w:rsid w:val="00183A0D"/>
    <w:rsid w:val="001A4E56"/>
    <w:rsid w:val="001A76BE"/>
    <w:rsid w:val="00205255"/>
    <w:rsid w:val="00226EF5"/>
    <w:rsid w:val="00250D62"/>
    <w:rsid w:val="00265D20"/>
    <w:rsid w:val="0028497E"/>
    <w:rsid w:val="00293163"/>
    <w:rsid w:val="00296E07"/>
    <w:rsid w:val="00297FAB"/>
    <w:rsid w:val="002A75AA"/>
    <w:rsid w:val="002C2E9F"/>
    <w:rsid w:val="003021CB"/>
    <w:rsid w:val="003760BF"/>
    <w:rsid w:val="003B5DAD"/>
    <w:rsid w:val="003E2BB1"/>
    <w:rsid w:val="004E3EED"/>
    <w:rsid w:val="00517BCC"/>
    <w:rsid w:val="00517C13"/>
    <w:rsid w:val="00517C55"/>
    <w:rsid w:val="005348B3"/>
    <w:rsid w:val="0053551E"/>
    <w:rsid w:val="0054509A"/>
    <w:rsid w:val="00572386"/>
    <w:rsid w:val="0058156E"/>
    <w:rsid w:val="005831EC"/>
    <w:rsid w:val="00597652"/>
    <w:rsid w:val="005A2A25"/>
    <w:rsid w:val="005B03C9"/>
    <w:rsid w:val="005C2460"/>
    <w:rsid w:val="005C39BA"/>
    <w:rsid w:val="005C56A6"/>
    <w:rsid w:val="00640F2F"/>
    <w:rsid w:val="00644BF0"/>
    <w:rsid w:val="006C55C4"/>
    <w:rsid w:val="006C7E40"/>
    <w:rsid w:val="006D0BD6"/>
    <w:rsid w:val="006D40B5"/>
    <w:rsid w:val="006E6A02"/>
    <w:rsid w:val="0073353A"/>
    <w:rsid w:val="00762E9D"/>
    <w:rsid w:val="007755AA"/>
    <w:rsid w:val="007C0028"/>
    <w:rsid w:val="007D1DCD"/>
    <w:rsid w:val="007E3E94"/>
    <w:rsid w:val="008256CE"/>
    <w:rsid w:val="00860426"/>
    <w:rsid w:val="008707E4"/>
    <w:rsid w:val="00874DD5"/>
    <w:rsid w:val="0089136E"/>
    <w:rsid w:val="0090161C"/>
    <w:rsid w:val="00912B60"/>
    <w:rsid w:val="0091683B"/>
    <w:rsid w:val="00932CA3"/>
    <w:rsid w:val="009415E6"/>
    <w:rsid w:val="00946ECE"/>
    <w:rsid w:val="00951E3F"/>
    <w:rsid w:val="009906C5"/>
    <w:rsid w:val="009A788F"/>
    <w:rsid w:val="009B6B03"/>
    <w:rsid w:val="009E34F0"/>
    <w:rsid w:val="009E6A8D"/>
    <w:rsid w:val="009F6712"/>
    <w:rsid w:val="00A67613"/>
    <w:rsid w:val="00A835E9"/>
    <w:rsid w:val="00AD094B"/>
    <w:rsid w:val="00AF3648"/>
    <w:rsid w:val="00AF5394"/>
    <w:rsid w:val="00B0286D"/>
    <w:rsid w:val="00B07EAE"/>
    <w:rsid w:val="00B10A01"/>
    <w:rsid w:val="00B212F2"/>
    <w:rsid w:val="00B30B21"/>
    <w:rsid w:val="00B330CD"/>
    <w:rsid w:val="00B331A5"/>
    <w:rsid w:val="00BA6FD7"/>
    <w:rsid w:val="00BA77CF"/>
    <w:rsid w:val="00BF306E"/>
    <w:rsid w:val="00BF5E5E"/>
    <w:rsid w:val="00C111FD"/>
    <w:rsid w:val="00C437ED"/>
    <w:rsid w:val="00C43A7B"/>
    <w:rsid w:val="00C46436"/>
    <w:rsid w:val="00C5609E"/>
    <w:rsid w:val="00C779E9"/>
    <w:rsid w:val="00CB528C"/>
    <w:rsid w:val="00CF212C"/>
    <w:rsid w:val="00D508C4"/>
    <w:rsid w:val="00D71D72"/>
    <w:rsid w:val="00DD3EE5"/>
    <w:rsid w:val="00E27AEF"/>
    <w:rsid w:val="00E452E4"/>
    <w:rsid w:val="00E508D8"/>
    <w:rsid w:val="00E803F6"/>
    <w:rsid w:val="00E81BBB"/>
    <w:rsid w:val="00EB3B8E"/>
    <w:rsid w:val="00EE11CB"/>
    <w:rsid w:val="00F02B6E"/>
    <w:rsid w:val="00F12520"/>
    <w:rsid w:val="00F26302"/>
    <w:rsid w:val="00F57239"/>
    <w:rsid w:val="00FA268D"/>
    <w:rsid w:val="00FB07E1"/>
    <w:rsid w:val="00FE4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C150"/>
  <w15:chartTrackingRefBased/>
  <w15:docId w15:val="{CF307823-A60D-4071-9EF5-712DC629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97E"/>
  </w:style>
  <w:style w:type="paragraph" w:styleId="Piedepgina">
    <w:name w:val="footer"/>
    <w:basedOn w:val="Normal"/>
    <w:link w:val="PiedepginaCar"/>
    <w:uiPriority w:val="99"/>
    <w:unhideWhenUsed/>
    <w:rsid w:val="00284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97E"/>
  </w:style>
  <w:style w:type="paragraph" w:styleId="Prrafodelista">
    <w:name w:val="List Paragraph"/>
    <w:basedOn w:val="Normal"/>
    <w:uiPriority w:val="34"/>
    <w:qFormat/>
    <w:rsid w:val="00C43A7B"/>
    <w:pPr>
      <w:ind w:left="720"/>
      <w:contextualSpacing/>
    </w:pPr>
  </w:style>
  <w:style w:type="paragraph" w:styleId="Textonotapie">
    <w:name w:val="footnote text"/>
    <w:basedOn w:val="Normal"/>
    <w:link w:val="TextonotapieCar"/>
    <w:uiPriority w:val="99"/>
    <w:semiHidden/>
    <w:unhideWhenUsed/>
    <w:rsid w:val="00297F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7FAB"/>
    <w:rPr>
      <w:sz w:val="20"/>
      <w:szCs w:val="20"/>
    </w:rPr>
  </w:style>
  <w:style w:type="character" w:styleId="Refdenotaalpie">
    <w:name w:val="footnote reference"/>
    <w:basedOn w:val="Fuentedeprrafopredeter"/>
    <w:uiPriority w:val="99"/>
    <w:semiHidden/>
    <w:unhideWhenUsed/>
    <w:rsid w:val="00297FAB"/>
    <w:rPr>
      <w:vertAlign w:val="superscript"/>
    </w:rPr>
  </w:style>
  <w:style w:type="paragraph" w:customStyle="1" w:styleId="OmniPage2">
    <w:name w:val="OmniPage #2"/>
    <w:basedOn w:val="Normal"/>
    <w:rsid w:val="0058156E"/>
    <w:pPr>
      <w:spacing w:after="0" w:line="240" w:lineRule="auto"/>
    </w:pPr>
    <w:rPr>
      <w:rFonts w:ascii="Times New Roman" w:eastAsia="Times New Roman" w:hAnsi="Times New Roman" w:cs="Times New Roman"/>
      <w:sz w:val="20"/>
      <w:szCs w:val="20"/>
      <w:lang w:val="en-US" w:eastAsia="es-ES"/>
    </w:rPr>
  </w:style>
  <w:style w:type="character" w:styleId="Hipervnculo">
    <w:name w:val="Hyperlink"/>
    <w:basedOn w:val="Fuentedeprrafopredeter"/>
    <w:uiPriority w:val="99"/>
    <w:unhideWhenUsed/>
    <w:rsid w:val="00CF212C"/>
    <w:rPr>
      <w:color w:val="0563C1" w:themeColor="hyperlink"/>
      <w:u w:val="single"/>
    </w:rPr>
  </w:style>
  <w:style w:type="paragraph" w:customStyle="1" w:styleId="zpetitparagraphe">
    <w:name w:val="zpetitparagraphe"/>
    <w:basedOn w:val="Normal"/>
    <w:rsid w:val="00CF212C"/>
    <w:pPr>
      <w:spacing w:after="0" w:line="192" w:lineRule="auto"/>
      <w:jc w:val="both"/>
    </w:pPr>
    <w:rPr>
      <w:rFonts w:ascii="Times New Roman" w:eastAsia="Times New Roman" w:hAnsi="Times New Roman" w:cs="Times New Roman"/>
      <w:sz w:val="20"/>
      <w:szCs w:val="20"/>
      <w:lang w:val="es-ES" w:eastAsia="es-ES"/>
    </w:rPr>
  </w:style>
  <w:style w:type="paragraph" w:customStyle="1" w:styleId="expltxt">
    <w:name w:val="expltxt"/>
    <w:basedOn w:val="Normal"/>
    <w:rsid w:val="00CF212C"/>
    <w:pPr>
      <w:snapToGrid w:val="0"/>
      <w:spacing w:after="80" w:line="192" w:lineRule="auto"/>
      <w:ind w:firstLine="288"/>
      <w:jc w:val="both"/>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250D62"/>
    <w:rPr>
      <w:sz w:val="16"/>
      <w:szCs w:val="16"/>
    </w:rPr>
  </w:style>
  <w:style w:type="paragraph" w:styleId="Textocomentario">
    <w:name w:val="annotation text"/>
    <w:basedOn w:val="Normal"/>
    <w:link w:val="TextocomentarioCar"/>
    <w:uiPriority w:val="99"/>
    <w:unhideWhenUsed/>
    <w:rsid w:val="00250D62"/>
    <w:pPr>
      <w:spacing w:line="240" w:lineRule="auto"/>
    </w:pPr>
    <w:rPr>
      <w:sz w:val="20"/>
      <w:szCs w:val="20"/>
    </w:rPr>
  </w:style>
  <w:style w:type="character" w:customStyle="1" w:styleId="TextocomentarioCar">
    <w:name w:val="Texto comentario Car"/>
    <w:basedOn w:val="Fuentedeprrafopredeter"/>
    <w:link w:val="Textocomentario"/>
    <w:uiPriority w:val="99"/>
    <w:rsid w:val="00250D62"/>
    <w:rPr>
      <w:sz w:val="20"/>
      <w:szCs w:val="20"/>
    </w:rPr>
  </w:style>
  <w:style w:type="paragraph" w:styleId="Textodeglobo">
    <w:name w:val="Balloon Text"/>
    <w:basedOn w:val="Normal"/>
    <w:link w:val="TextodegloboCar"/>
    <w:uiPriority w:val="99"/>
    <w:semiHidden/>
    <w:unhideWhenUsed/>
    <w:rsid w:val="00250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086">
      <w:bodyDiv w:val="1"/>
      <w:marLeft w:val="0"/>
      <w:marRight w:val="0"/>
      <w:marTop w:val="0"/>
      <w:marBottom w:val="0"/>
      <w:divBdr>
        <w:top w:val="none" w:sz="0" w:space="0" w:color="auto"/>
        <w:left w:val="none" w:sz="0" w:space="0" w:color="auto"/>
        <w:bottom w:val="none" w:sz="0" w:space="0" w:color="auto"/>
        <w:right w:val="none" w:sz="0" w:space="0" w:color="auto"/>
      </w:divBdr>
    </w:div>
    <w:div w:id="110101314">
      <w:bodyDiv w:val="1"/>
      <w:marLeft w:val="0"/>
      <w:marRight w:val="0"/>
      <w:marTop w:val="0"/>
      <w:marBottom w:val="0"/>
      <w:divBdr>
        <w:top w:val="none" w:sz="0" w:space="0" w:color="auto"/>
        <w:left w:val="none" w:sz="0" w:space="0" w:color="auto"/>
        <w:bottom w:val="none" w:sz="0" w:space="0" w:color="auto"/>
        <w:right w:val="none" w:sz="0" w:space="0" w:color="auto"/>
      </w:divBdr>
    </w:div>
    <w:div w:id="379132159">
      <w:bodyDiv w:val="1"/>
      <w:marLeft w:val="0"/>
      <w:marRight w:val="0"/>
      <w:marTop w:val="0"/>
      <w:marBottom w:val="0"/>
      <w:divBdr>
        <w:top w:val="none" w:sz="0" w:space="0" w:color="auto"/>
        <w:left w:val="none" w:sz="0" w:space="0" w:color="auto"/>
        <w:bottom w:val="none" w:sz="0" w:space="0" w:color="auto"/>
        <w:right w:val="none" w:sz="0" w:space="0" w:color="auto"/>
      </w:divBdr>
    </w:div>
    <w:div w:id="657807054">
      <w:bodyDiv w:val="1"/>
      <w:marLeft w:val="0"/>
      <w:marRight w:val="0"/>
      <w:marTop w:val="0"/>
      <w:marBottom w:val="0"/>
      <w:divBdr>
        <w:top w:val="none" w:sz="0" w:space="0" w:color="auto"/>
        <w:left w:val="none" w:sz="0" w:space="0" w:color="auto"/>
        <w:bottom w:val="none" w:sz="0" w:space="0" w:color="auto"/>
        <w:right w:val="none" w:sz="0" w:space="0" w:color="auto"/>
      </w:divBdr>
    </w:div>
    <w:div w:id="694579117">
      <w:bodyDiv w:val="1"/>
      <w:marLeft w:val="0"/>
      <w:marRight w:val="0"/>
      <w:marTop w:val="0"/>
      <w:marBottom w:val="0"/>
      <w:divBdr>
        <w:top w:val="none" w:sz="0" w:space="0" w:color="auto"/>
        <w:left w:val="none" w:sz="0" w:space="0" w:color="auto"/>
        <w:bottom w:val="none" w:sz="0" w:space="0" w:color="auto"/>
        <w:right w:val="none" w:sz="0" w:space="0" w:color="auto"/>
      </w:divBdr>
    </w:div>
    <w:div w:id="694623503">
      <w:bodyDiv w:val="1"/>
      <w:marLeft w:val="0"/>
      <w:marRight w:val="0"/>
      <w:marTop w:val="0"/>
      <w:marBottom w:val="0"/>
      <w:divBdr>
        <w:top w:val="none" w:sz="0" w:space="0" w:color="auto"/>
        <w:left w:val="none" w:sz="0" w:space="0" w:color="auto"/>
        <w:bottom w:val="none" w:sz="0" w:space="0" w:color="auto"/>
        <w:right w:val="none" w:sz="0" w:space="0" w:color="auto"/>
      </w:divBdr>
    </w:div>
    <w:div w:id="985352115">
      <w:bodyDiv w:val="1"/>
      <w:marLeft w:val="0"/>
      <w:marRight w:val="0"/>
      <w:marTop w:val="0"/>
      <w:marBottom w:val="0"/>
      <w:divBdr>
        <w:top w:val="none" w:sz="0" w:space="0" w:color="auto"/>
        <w:left w:val="none" w:sz="0" w:space="0" w:color="auto"/>
        <w:bottom w:val="none" w:sz="0" w:space="0" w:color="auto"/>
        <w:right w:val="none" w:sz="0" w:space="0" w:color="auto"/>
      </w:divBdr>
    </w:div>
    <w:div w:id="994644078">
      <w:bodyDiv w:val="1"/>
      <w:marLeft w:val="0"/>
      <w:marRight w:val="0"/>
      <w:marTop w:val="0"/>
      <w:marBottom w:val="0"/>
      <w:divBdr>
        <w:top w:val="none" w:sz="0" w:space="0" w:color="auto"/>
        <w:left w:val="none" w:sz="0" w:space="0" w:color="auto"/>
        <w:bottom w:val="none" w:sz="0" w:space="0" w:color="auto"/>
        <w:right w:val="none" w:sz="0" w:space="0" w:color="auto"/>
      </w:divBdr>
    </w:div>
    <w:div w:id="1076319261">
      <w:bodyDiv w:val="1"/>
      <w:marLeft w:val="0"/>
      <w:marRight w:val="0"/>
      <w:marTop w:val="0"/>
      <w:marBottom w:val="0"/>
      <w:divBdr>
        <w:top w:val="none" w:sz="0" w:space="0" w:color="auto"/>
        <w:left w:val="none" w:sz="0" w:space="0" w:color="auto"/>
        <w:bottom w:val="none" w:sz="0" w:space="0" w:color="auto"/>
        <w:right w:val="none" w:sz="0" w:space="0" w:color="auto"/>
      </w:divBdr>
    </w:div>
    <w:div w:id="1217739439">
      <w:bodyDiv w:val="1"/>
      <w:marLeft w:val="0"/>
      <w:marRight w:val="0"/>
      <w:marTop w:val="0"/>
      <w:marBottom w:val="0"/>
      <w:divBdr>
        <w:top w:val="none" w:sz="0" w:space="0" w:color="auto"/>
        <w:left w:val="none" w:sz="0" w:space="0" w:color="auto"/>
        <w:bottom w:val="none" w:sz="0" w:space="0" w:color="auto"/>
        <w:right w:val="none" w:sz="0" w:space="0" w:color="auto"/>
      </w:divBdr>
    </w:div>
    <w:div w:id="1467240669">
      <w:bodyDiv w:val="1"/>
      <w:marLeft w:val="0"/>
      <w:marRight w:val="0"/>
      <w:marTop w:val="0"/>
      <w:marBottom w:val="0"/>
      <w:divBdr>
        <w:top w:val="none" w:sz="0" w:space="0" w:color="auto"/>
        <w:left w:val="none" w:sz="0" w:space="0" w:color="auto"/>
        <w:bottom w:val="none" w:sz="0" w:space="0" w:color="auto"/>
        <w:right w:val="none" w:sz="0" w:space="0" w:color="auto"/>
      </w:divBdr>
    </w:div>
    <w:div w:id="1662585408">
      <w:bodyDiv w:val="1"/>
      <w:marLeft w:val="0"/>
      <w:marRight w:val="0"/>
      <w:marTop w:val="0"/>
      <w:marBottom w:val="0"/>
      <w:divBdr>
        <w:top w:val="none" w:sz="0" w:space="0" w:color="auto"/>
        <w:left w:val="none" w:sz="0" w:space="0" w:color="auto"/>
        <w:bottom w:val="none" w:sz="0" w:space="0" w:color="auto"/>
        <w:right w:val="none" w:sz="0" w:space="0" w:color="auto"/>
      </w:divBdr>
    </w:div>
    <w:div w:id="17947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note_by_frame('94.04','XX9401','2012','ES',true,'l_flat','y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change_note_by_frame('40.16','XX9404','2012','ES',true,'l_flat','yes');" TargetMode="External"/><Relationship Id="rId4" Type="http://schemas.openxmlformats.org/officeDocument/2006/relationships/settings" Target="settings.xml"/><Relationship Id="rId9" Type="http://schemas.openxmlformats.org/officeDocument/2006/relationships/hyperlink" Target="javascript:change_note_by_frame('39.26','XX9404','2012','ES',true,'l_flat','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57A2-B647-4C8D-89D7-A93CFDDD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1786</Words>
  <Characters>9827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Romero Alarcón</dc:creator>
  <cp:keywords/>
  <dc:description/>
  <cp:lastModifiedBy>DGCE</cp:lastModifiedBy>
  <cp:revision>4</cp:revision>
  <dcterms:created xsi:type="dcterms:W3CDTF">2018-07-09T23:21:00Z</dcterms:created>
  <dcterms:modified xsi:type="dcterms:W3CDTF">2018-07-10T17:46:00Z</dcterms:modified>
</cp:coreProperties>
</file>