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EC" w:rsidRPr="009B56EC" w:rsidRDefault="009B56EC" w:rsidP="009B56EC">
      <w:pPr>
        <w:pStyle w:val="Texto"/>
        <w:spacing w:after="0" w:line="240" w:lineRule="auto"/>
        <w:ind w:firstLine="0"/>
        <w:contextualSpacing/>
        <w:rPr>
          <w:b/>
          <w:sz w:val="22"/>
          <w:szCs w:val="22"/>
          <w:lang w:val="es-MX"/>
        </w:rPr>
      </w:pPr>
      <w:bookmarkStart w:id="0" w:name="_GoBack"/>
      <w:r w:rsidRPr="009B56EC">
        <w:rPr>
          <w:b/>
          <w:sz w:val="22"/>
          <w:szCs w:val="22"/>
          <w:lang w:val="es-MX"/>
        </w:rPr>
        <w:t xml:space="preserve">Retorno en el mismo estado: </w:t>
      </w:r>
    </w:p>
    <w:bookmarkEnd w:id="0"/>
    <w:p w:rsidR="009B56EC" w:rsidRPr="008424B6" w:rsidRDefault="009B56EC" w:rsidP="009B56EC">
      <w:pPr>
        <w:pStyle w:val="Texto"/>
        <w:spacing w:after="0" w:line="240" w:lineRule="auto"/>
        <w:ind w:firstLine="0"/>
        <w:contextualSpacing/>
        <w:rPr>
          <w:b/>
          <w:sz w:val="22"/>
          <w:szCs w:val="22"/>
          <w:lang w:val="es-MX"/>
        </w:rPr>
      </w:pPr>
    </w:p>
    <w:tbl>
      <w:tblPr>
        <w:tblStyle w:val="Tablaconcuadrcula"/>
        <w:tblW w:w="5000" w:type="pct"/>
        <w:jc w:val="center"/>
        <w:tblLook w:val="04A0" w:firstRow="1" w:lastRow="0" w:firstColumn="1" w:lastColumn="0" w:noHBand="0" w:noVBand="1"/>
      </w:tblPr>
      <w:tblGrid>
        <w:gridCol w:w="383"/>
        <w:gridCol w:w="383"/>
        <w:gridCol w:w="383"/>
        <w:gridCol w:w="383"/>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tblGrid>
      <w:tr w:rsidR="009B56EC" w:rsidRPr="008424B6" w:rsidTr="00B22849">
        <w:trPr>
          <w:cantSplit/>
          <w:trHeight w:val="331"/>
          <w:jc w:val="center"/>
        </w:trPr>
        <w:tc>
          <w:tcPr>
            <w:tcW w:w="217" w:type="pct"/>
            <w:tcBorders>
              <w:top w:val="single" w:sz="4" w:space="0" w:color="auto"/>
              <w:left w:val="single" w:sz="4" w:space="0" w:color="auto"/>
              <w:bottom w:val="single" w:sz="4" w:space="0" w:color="auto"/>
              <w:right w:val="single" w:sz="12" w:space="0" w:color="auto"/>
            </w:tcBorders>
          </w:tcPr>
          <w:p w:rsidR="009B56EC" w:rsidRPr="008424B6" w:rsidRDefault="009B56EC" w:rsidP="00B22849">
            <w:pPr>
              <w:ind w:left="-113" w:right="-110"/>
              <w:jc w:val="center"/>
              <w:rPr>
                <w:rFonts w:ascii="Arial" w:hAnsi="Arial" w:cs="Arial"/>
                <w:b/>
                <w:sz w:val="18"/>
                <w:szCs w:val="16"/>
              </w:rPr>
            </w:pPr>
          </w:p>
        </w:tc>
        <w:tc>
          <w:tcPr>
            <w:tcW w:w="651" w:type="pct"/>
            <w:gridSpan w:val="3"/>
            <w:tcBorders>
              <w:top w:val="single" w:sz="4" w:space="0" w:color="auto"/>
              <w:left w:val="single" w:sz="4" w:space="0" w:color="auto"/>
              <w:bottom w:val="single" w:sz="4" w:space="0" w:color="auto"/>
              <w:right w:val="single" w:sz="12" w:space="0" w:color="auto"/>
            </w:tcBorders>
            <w:vAlign w:val="center"/>
          </w:tcPr>
          <w:p w:rsidR="009B56EC" w:rsidRPr="008424B6" w:rsidRDefault="009B56EC" w:rsidP="00B22849">
            <w:pPr>
              <w:ind w:left="-113" w:right="-110"/>
              <w:jc w:val="center"/>
              <w:rPr>
                <w:rFonts w:ascii="Arial" w:hAnsi="Arial" w:cs="Arial"/>
                <w:b/>
                <w:sz w:val="18"/>
                <w:szCs w:val="16"/>
              </w:rPr>
            </w:pPr>
          </w:p>
        </w:tc>
        <w:tc>
          <w:tcPr>
            <w:tcW w:w="1957" w:type="pct"/>
            <w:gridSpan w:val="9"/>
            <w:tcBorders>
              <w:top w:val="single" w:sz="4" w:space="0" w:color="auto"/>
              <w:left w:val="single" w:sz="12" w:space="0" w:color="auto"/>
              <w:bottom w:val="single" w:sz="4" w:space="0" w:color="auto"/>
              <w:right w:val="single" w:sz="12" w:space="0" w:color="auto"/>
            </w:tcBorders>
            <w:vAlign w:val="center"/>
            <w:hideMark/>
          </w:tcPr>
          <w:p w:rsidR="009B56EC" w:rsidRPr="008424B6" w:rsidRDefault="009B56EC" w:rsidP="00B22849">
            <w:pPr>
              <w:ind w:left="-113" w:right="-110"/>
              <w:jc w:val="center"/>
              <w:rPr>
                <w:rFonts w:ascii="Arial" w:hAnsi="Arial" w:cs="Arial"/>
                <w:b/>
                <w:sz w:val="18"/>
                <w:szCs w:val="16"/>
              </w:rPr>
            </w:pPr>
            <w:r w:rsidRPr="008424B6">
              <w:rPr>
                <w:rFonts w:ascii="Arial" w:hAnsi="Arial" w:cs="Arial"/>
                <w:b/>
                <w:sz w:val="18"/>
                <w:szCs w:val="16"/>
              </w:rPr>
              <w:t>Importación</w:t>
            </w:r>
          </w:p>
        </w:tc>
        <w:tc>
          <w:tcPr>
            <w:tcW w:w="1957" w:type="pct"/>
            <w:gridSpan w:val="9"/>
            <w:tcBorders>
              <w:top w:val="single" w:sz="4" w:space="0" w:color="auto"/>
              <w:left w:val="single" w:sz="12" w:space="0" w:color="auto"/>
              <w:bottom w:val="single" w:sz="4" w:space="0" w:color="auto"/>
              <w:right w:val="single" w:sz="4" w:space="0" w:color="auto"/>
            </w:tcBorders>
            <w:vAlign w:val="center"/>
            <w:hideMark/>
          </w:tcPr>
          <w:p w:rsidR="009B56EC" w:rsidRPr="008424B6" w:rsidRDefault="009B56EC" w:rsidP="00B22849">
            <w:pPr>
              <w:ind w:left="-113" w:right="-110"/>
              <w:jc w:val="center"/>
              <w:rPr>
                <w:rFonts w:ascii="Arial" w:hAnsi="Arial" w:cs="Arial"/>
                <w:b/>
                <w:sz w:val="18"/>
                <w:szCs w:val="16"/>
              </w:rPr>
            </w:pPr>
            <w:r w:rsidRPr="008424B6">
              <w:rPr>
                <w:rFonts w:ascii="Arial" w:hAnsi="Arial" w:cs="Arial"/>
                <w:b/>
                <w:sz w:val="18"/>
                <w:szCs w:val="16"/>
              </w:rPr>
              <w:t>Exportación</w:t>
            </w:r>
          </w:p>
        </w:tc>
        <w:tc>
          <w:tcPr>
            <w:tcW w:w="217" w:type="pct"/>
            <w:tcBorders>
              <w:top w:val="single" w:sz="4" w:space="0" w:color="auto"/>
              <w:left w:val="single" w:sz="12" w:space="0" w:color="auto"/>
              <w:bottom w:val="single" w:sz="4" w:space="0" w:color="auto"/>
              <w:right w:val="single" w:sz="4" w:space="0" w:color="auto"/>
            </w:tcBorders>
          </w:tcPr>
          <w:p w:rsidR="009B56EC" w:rsidRPr="008424B6" w:rsidRDefault="009B56EC" w:rsidP="00B22849">
            <w:pPr>
              <w:ind w:left="-113" w:right="-110"/>
              <w:jc w:val="center"/>
              <w:rPr>
                <w:rFonts w:ascii="Arial" w:hAnsi="Arial" w:cs="Arial"/>
                <w:b/>
                <w:sz w:val="18"/>
                <w:szCs w:val="16"/>
              </w:rPr>
            </w:pPr>
          </w:p>
        </w:tc>
      </w:tr>
      <w:tr w:rsidR="009B56EC" w:rsidRPr="008424B6" w:rsidTr="00B22849">
        <w:trPr>
          <w:cantSplit/>
          <w:trHeight w:val="4649"/>
          <w:jc w:val="center"/>
        </w:trPr>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RFC del solicitante</w:t>
            </w:r>
          </w:p>
        </w:tc>
        <w:tc>
          <w:tcPr>
            <w:tcW w:w="217" w:type="pct"/>
            <w:tcBorders>
              <w:top w:val="single" w:sz="4" w:space="0" w:color="auto"/>
              <w:left w:val="single" w:sz="4" w:space="0" w:color="auto"/>
              <w:bottom w:val="single" w:sz="4" w:space="0" w:color="auto"/>
              <w:right w:val="single" w:sz="4" w:space="0" w:color="auto"/>
            </w:tcBorders>
            <w:textDirection w:val="btLr"/>
          </w:tcPr>
          <w:p w:rsidR="009B56EC" w:rsidRPr="008424B6" w:rsidRDefault="009B56EC" w:rsidP="00B22849">
            <w:pPr>
              <w:ind w:left="-113" w:right="-110"/>
              <w:jc w:val="center"/>
              <w:rPr>
                <w:rFonts w:ascii="Arial" w:hAnsi="Arial" w:cs="Arial"/>
                <w:sz w:val="18"/>
                <w:szCs w:val="16"/>
              </w:rPr>
            </w:pPr>
            <w:r>
              <w:rPr>
                <w:rFonts w:ascii="Arial" w:hAnsi="Arial" w:cs="Arial"/>
                <w:sz w:val="18"/>
                <w:szCs w:val="16"/>
              </w:rPr>
              <w:t>Razón social</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Año</w:t>
            </w:r>
          </w:p>
        </w:tc>
        <w:tc>
          <w:tcPr>
            <w:tcW w:w="217" w:type="pct"/>
            <w:tcBorders>
              <w:top w:val="single" w:sz="4" w:space="0" w:color="auto"/>
              <w:left w:val="single" w:sz="4" w:space="0" w:color="auto"/>
              <w:bottom w:val="single" w:sz="4" w:space="0" w:color="auto"/>
              <w:right w:val="single" w:sz="12"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Folio</w:t>
            </w:r>
          </w:p>
        </w:tc>
        <w:tc>
          <w:tcPr>
            <w:tcW w:w="217" w:type="pct"/>
            <w:tcBorders>
              <w:top w:val="single" w:sz="4" w:space="0" w:color="auto"/>
              <w:left w:val="single" w:sz="12" w:space="0" w:color="auto"/>
              <w:bottom w:val="single" w:sz="4" w:space="0" w:color="auto"/>
              <w:right w:val="single" w:sz="4" w:space="0" w:color="auto"/>
            </w:tcBorders>
            <w:textDirection w:val="btLr"/>
            <w:vAlign w:val="center"/>
            <w:hideMark/>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Número del pedimento</w:t>
            </w: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Pedimento rectificado (Sí/No)</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lang w:eastAsia="es-ES"/>
              </w:rPr>
            </w:pPr>
            <w:r w:rsidRPr="008424B6">
              <w:rPr>
                <w:rFonts w:ascii="Arial" w:hAnsi="Arial" w:cs="Arial"/>
                <w:sz w:val="18"/>
                <w:szCs w:val="16"/>
              </w:rPr>
              <w:t>Secuencia/Partida</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Fracción arancelaria</w:t>
            </w:r>
          </w:p>
          <w:p w:rsidR="009B56EC" w:rsidRPr="008424B6" w:rsidRDefault="009B56EC" w:rsidP="00B22849">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Descripción de la mercancía</w:t>
            </w:r>
          </w:p>
          <w:p w:rsidR="009B56EC" w:rsidRPr="008424B6" w:rsidRDefault="009B56EC" w:rsidP="00B22849">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9B56EC" w:rsidRPr="008424B6" w:rsidRDefault="009B56EC" w:rsidP="00B22849">
            <w:pPr>
              <w:pStyle w:val="Prrafodelista"/>
              <w:ind w:left="-113" w:right="-110"/>
              <w:jc w:val="center"/>
              <w:rPr>
                <w:rFonts w:ascii="Arial" w:hAnsi="Arial" w:cs="Arial"/>
                <w:sz w:val="18"/>
                <w:szCs w:val="16"/>
                <w:lang w:eastAsia="es-ES"/>
              </w:rPr>
            </w:pPr>
            <w:r w:rsidRPr="008424B6">
              <w:rPr>
                <w:rFonts w:ascii="Arial" w:hAnsi="Arial" w:cs="Arial"/>
                <w:sz w:val="18"/>
                <w:szCs w:val="16"/>
                <w:lang w:eastAsia="es-ES"/>
              </w:rPr>
              <w:t>Medidas/Tamaño /Modelo</w:t>
            </w: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9B56EC" w:rsidRPr="008424B6" w:rsidRDefault="009B56EC" w:rsidP="00B22849">
            <w:pPr>
              <w:pStyle w:val="Prrafodelista"/>
              <w:ind w:left="-115" w:right="-110" w:hanging="190"/>
              <w:jc w:val="center"/>
              <w:rPr>
                <w:rFonts w:ascii="Arial" w:hAnsi="Arial" w:cs="Arial"/>
                <w:sz w:val="18"/>
                <w:szCs w:val="16"/>
                <w:lang w:eastAsia="es-ES"/>
              </w:rPr>
            </w:pPr>
            <w:r w:rsidRPr="00A429AE">
              <w:rPr>
                <w:rFonts w:ascii="Arial" w:hAnsi="Arial" w:cs="Arial"/>
                <w:sz w:val="18"/>
                <w:szCs w:val="16"/>
                <w:lang w:eastAsia="es-ES"/>
              </w:rPr>
              <w:t>Cantidad solicitada</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Unidad de medida comercial</w:t>
            </w:r>
          </w:p>
          <w:p w:rsidR="009B56EC" w:rsidRPr="008424B6" w:rsidRDefault="009B56EC" w:rsidP="00B22849">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Precio unitario</w:t>
            </w:r>
          </w:p>
          <w:p w:rsidR="009B56EC" w:rsidRPr="008424B6" w:rsidRDefault="009B56EC" w:rsidP="00B22849">
            <w:pPr>
              <w:pStyle w:val="Prrafodelista"/>
              <w:ind w:left="-113" w:right="-110"/>
              <w:jc w:val="center"/>
              <w:rPr>
                <w:rFonts w:ascii="Arial" w:hAnsi="Arial" w:cs="Arial"/>
                <w:sz w:val="18"/>
                <w:szCs w:val="16"/>
                <w:lang w:eastAsia="es-ES"/>
              </w:rPr>
            </w:pPr>
          </w:p>
        </w:tc>
        <w:tc>
          <w:tcPr>
            <w:tcW w:w="217" w:type="pct"/>
            <w:tcBorders>
              <w:top w:val="single" w:sz="4" w:space="0" w:color="auto"/>
              <w:left w:val="single" w:sz="12" w:space="0" w:color="auto"/>
              <w:bottom w:val="single" w:sz="4" w:space="0" w:color="auto"/>
              <w:right w:val="single" w:sz="4" w:space="0" w:color="auto"/>
            </w:tcBorders>
            <w:textDirection w:val="btLr"/>
            <w:vAlign w:val="center"/>
            <w:hideMark/>
          </w:tcPr>
          <w:p w:rsidR="009B56EC" w:rsidRPr="008424B6" w:rsidRDefault="009B56EC" w:rsidP="00B22849">
            <w:pPr>
              <w:pStyle w:val="Prrafodelista"/>
              <w:ind w:left="-113" w:right="-110"/>
              <w:jc w:val="center"/>
              <w:rPr>
                <w:rFonts w:ascii="Arial" w:hAnsi="Arial" w:cs="Arial"/>
                <w:sz w:val="18"/>
                <w:szCs w:val="16"/>
                <w:lang w:eastAsia="es-ES"/>
              </w:rPr>
            </w:pPr>
            <w:r w:rsidRPr="008424B6">
              <w:rPr>
                <w:rFonts w:ascii="Arial" w:hAnsi="Arial" w:cs="Arial"/>
                <w:sz w:val="18"/>
                <w:szCs w:val="16"/>
                <w:lang w:eastAsia="es-ES"/>
              </w:rPr>
              <w:t>Número del pedimento</w:t>
            </w: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Pedimento rectificado (Sí/No)</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lang w:eastAsia="es-ES"/>
              </w:rPr>
            </w:pPr>
            <w:r w:rsidRPr="008424B6">
              <w:rPr>
                <w:rFonts w:ascii="Arial" w:hAnsi="Arial" w:cs="Arial"/>
                <w:sz w:val="18"/>
                <w:szCs w:val="16"/>
              </w:rPr>
              <w:t>Secuencia/Partida</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Fracción arancelaria</w:t>
            </w:r>
          </w:p>
          <w:p w:rsidR="009B56EC" w:rsidRPr="008424B6" w:rsidRDefault="009B56EC" w:rsidP="00B22849">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Descripción de la mercancía</w:t>
            </w:r>
          </w:p>
          <w:p w:rsidR="009B56EC" w:rsidRPr="008424B6" w:rsidRDefault="009B56EC" w:rsidP="00B22849">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9B56EC" w:rsidRPr="008424B6" w:rsidRDefault="009B56EC" w:rsidP="00B22849">
            <w:pPr>
              <w:pStyle w:val="Prrafodelista"/>
              <w:ind w:left="-113" w:right="-110"/>
              <w:jc w:val="center"/>
              <w:rPr>
                <w:rFonts w:ascii="Arial" w:hAnsi="Arial" w:cs="Arial"/>
                <w:sz w:val="18"/>
                <w:szCs w:val="16"/>
                <w:lang w:eastAsia="es-ES"/>
              </w:rPr>
            </w:pPr>
            <w:r w:rsidRPr="008424B6">
              <w:rPr>
                <w:rFonts w:ascii="Arial" w:hAnsi="Arial" w:cs="Arial"/>
                <w:sz w:val="18"/>
                <w:szCs w:val="16"/>
                <w:lang w:eastAsia="es-ES"/>
              </w:rPr>
              <w:t>Medidas/Tamaño /Modelo</w:t>
            </w:r>
          </w:p>
        </w:tc>
        <w:tc>
          <w:tcPr>
            <w:tcW w:w="21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B56EC" w:rsidRPr="00A429AE" w:rsidRDefault="009B56EC" w:rsidP="00B22849">
            <w:pPr>
              <w:pStyle w:val="Prrafodelista"/>
              <w:ind w:left="-113" w:right="-110"/>
              <w:jc w:val="center"/>
              <w:rPr>
                <w:rFonts w:ascii="Arial" w:hAnsi="Arial" w:cs="Arial"/>
                <w:sz w:val="18"/>
                <w:szCs w:val="16"/>
                <w:lang w:eastAsia="es-ES"/>
              </w:rPr>
            </w:pPr>
            <w:r w:rsidRPr="00A429AE">
              <w:rPr>
                <w:rFonts w:ascii="Arial" w:hAnsi="Arial" w:cs="Arial"/>
                <w:sz w:val="18"/>
                <w:szCs w:val="16"/>
                <w:lang w:eastAsia="es-ES"/>
              </w:rPr>
              <w:t>Cantidad solicitada</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Unidad de medida comercial</w:t>
            </w:r>
          </w:p>
          <w:p w:rsidR="009B56EC" w:rsidRPr="008424B6" w:rsidRDefault="009B56EC" w:rsidP="00B22849">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Precio unitario</w:t>
            </w:r>
          </w:p>
          <w:p w:rsidR="009B56EC" w:rsidRPr="008424B6" w:rsidRDefault="009B56EC" w:rsidP="00B22849">
            <w:pPr>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9B56EC" w:rsidRPr="008424B6" w:rsidRDefault="009B56EC" w:rsidP="00B22849">
            <w:pPr>
              <w:ind w:left="-113" w:right="-110"/>
              <w:jc w:val="center"/>
              <w:rPr>
                <w:rFonts w:ascii="Arial" w:hAnsi="Arial" w:cs="Arial"/>
                <w:sz w:val="18"/>
                <w:szCs w:val="16"/>
              </w:rPr>
            </w:pPr>
            <w:r w:rsidRPr="008424B6">
              <w:rPr>
                <w:rFonts w:ascii="Arial" w:hAnsi="Arial" w:cs="Arial"/>
                <w:sz w:val="18"/>
                <w:szCs w:val="16"/>
              </w:rPr>
              <w:t>Monto a devolver en moneda nacional</w:t>
            </w:r>
          </w:p>
        </w:tc>
      </w:tr>
      <w:tr w:rsidR="009B56EC" w:rsidRPr="008424B6" w:rsidTr="00B22849">
        <w:trPr>
          <w:trHeight w:val="342"/>
          <w:jc w:val="center"/>
        </w:trPr>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tcPr>
          <w:p w:rsidR="009B56EC" w:rsidRPr="008424B6" w:rsidRDefault="009B56EC" w:rsidP="00B22849">
            <w:pPr>
              <w:pStyle w:val="Prrafodelista"/>
              <w:ind w:left="0"/>
              <w:jc w:val="center"/>
              <w:rPr>
                <w:rFonts w:ascii="Arial" w:hAnsi="Arial" w:cs="Arial"/>
                <w:b/>
                <w:sz w:val="18"/>
                <w:szCs w:val="16"/>
                <w:lang w:val="de-DE"/>
              </w:rPr>
            </w:pPr>
          </w:p>
        </w:tc>
      </w:tr>
      <w:tr w:rsidR="009B56EC" w:rsidRPr="008424B6" w:rsidTr="00B22849">
        <w:trPr>
          <w:trHeight w:val="694"/>
          <w:jc w:val="center"/>
        </w:trPr>
        <w:tc>
          <w:tcPr>
            <w:tcW w:w="5000" w:type="pct"/>
            <w:gridSpan w:val="23"/>
            <w:tcBorders>
              <w:top w:val="single" w:sz="4" w:space="0" w:color="auto"/>
              <w:left w:val="single" w:sz="4" w:space="0" w:color="auto"/>
              <w:right w:val="single" w:sz="4" w:space="0" w:color="auto"/>
            </w:tcBorders>
            <w:vAlign w:val="center"/>
          </w:tcPr>
          <w:p w:rsidR="009B56EC" w:rsidRPr="008424B6" w:rsidRDefault="009B56EC" w:rsidP="00B22849">
            <w:pPr>
              <w:pStyle w:val="Prrafodelista"/>
              <w:ind w:left="0"/>
              <w:jc w:val="center"/>
              <w:rPr>
                <w:rFonts w:ascii="Arial" w:hAnsi="Arial" w:cs="Arial"/>
                <w:b/>
                <w:sz w:val="18"/>
                <w:szCs w:val="16"/>
                <w:lang w:val="de-DE"/>
              </w:rPr>
            </w:pPr>
          </w:p>
          <w:p w:rsidR="009B56EC" w:rsidRPr="008424B6" w:rsidRDefault="009B56EC" w:rsidP="00B22849">
            <w:pPr>
              <w:pStyle w:val="Prrafodelista"/>
              <w:ind w:left="0"/>
              <w:jc w:val="center"/>
              <w:rPr>
                <w:rFonts w:ascii="Arial" w:hAnsi="Arial" w:cs="Arial"/>
                <w:sz w:val="18"/>
                <w:szCs w:val="16"/>
              </w:rPr>
            </w:pPr>
            <w:r w:rsidRPr="008424B6">
              <w:rPr>
                <w:rFonts w:ascii="Arial" w:hAnsi="Arial" w:cs="Arial"/>
                <w:b/>
                <w:sz w:val="18"/>
                <w:szCs w:val="16"/>
                <w:lang w:val="de-DE"/>
              </w:rPr>
              <w:t>Consideraciones Generales para el llenado.</w:t>
            </w:r>
          </w:p>
          <w:p w:rsidR="009B56EC" w:rsidRPr="008424B6" w:rsidRDefault="009B56EC" w:rsidP="009B56EC">
            <w:pPr>
              <w:pStyle w:val="Prrafodelista"/>
              <w:numPr>
                <w:ilvl w:val="0"/>
                <w:numId w:val="1"/>
              </w:numPr>
              <w:tabs>
                <w:tab w:val="left" w:pos="174"/>
              </w:tabs>
              <w:ind w:left="32" w:firstLine="5"/>
              <w:jc w:val="both"/>
              <w:rPr>
                <w:rFonts w:ascii="Arial" w:hAnsi="Arial" w:cs="Arial"/>
                <w:sz w:val="18"/>
                <w:szCs w:val="16"/>
              </w:rPr>
            </w:pPr>
            <w:r w:rsidRPr="008424B6">
              <w:rPr>
                <w:rFonts w:ascii="Arial" w:hAnsi="Arial" w:cs="Arial"/>
                <w:sz w:val="18"/>
                <w:szCs w:val="16"/>
              </w:rPr>
              <w:t>Las celdas no deberán combinarse, ni quedar vacías, es decir, por cada pedimento de importación se deberá correlacionar el pedimento de exportación y viceversa.</w:t>
            </w:r>
          </w:p>
          <w:p w:rsidR="009B56EC" w:rsidRDefault="009B56EC" w:rsidP="009B56EC">
            <w:pPr>
              <w:pStyle w:val="Prrafodelista"/>
              <w:numPr>
                <w:ilvl w:val="0"/>
                <w:numId w:val="1"/>
              </w:numPr>
              <w:tabs>
                <w:tab w:val="left" w:pos="174"/>
              </w:tabs>
              <w:ind w:left="32" w:firstLine="5"/>
              <w:jc w:val="both"/>
              <w:rPr>
                <w:rFonts w:ascii="Arial" w:hAnsi="Arial" w:cs="Arial"/>
                <w:sz w:val="18"/>
                <w:szCs w:val="16"/>
              </w:rPr>
            </w:pPr>
            <w:r>
              <w:rPr>
                <w:rFonts w:ascii="Arial" w:hAnsi="Arial" w:cs="Arial"/>
                <w:sz w:val="18"/>
                <w:szCs w:val="16"/>
              </w:rPr>
              <w:t>RFC del solicitante, deberá contener 13 dígitos.</w:t>
            </w:r>
          </w:p>
          <w:p w:rsidR="009B56EC" w:rsidRDefault="009B56EC" w:rsidP="009B56EC">
            <w:pPr>
              <w:pStyle w:val="Prrafodelista"/>
              <w:numPr>
                <w:ilvl w:val="0"/>
                <w:numId w:val="1"/>
              </w:numPr>
              <w:tabs>
                <w:tab w:val="left" w:pos="174"/>
              </w:tabs>
              <w:ind w:left="32" w:firstLine="5"/>
              <w:jc w:val="both"/>
              <w:rPr>
                <w:rFonts w:ascii="Arial" w:hAnsi="Arial" w:cs="Arial"/>
                <w:sz w:val="18"/>
                <w:szCs w:val="16"/>
              </w:rPr>
            </w:pPr>
            <w:r>
              <w:rPr>
                <w:rFonts w:ascii="Arial" w:hAnsi="Arial" w:cs="Arial"/>
                <w:sz w:val="18"/>
                <w:szCs w:val="16"/>
              </w:rPr>
              <w:t>Razón social, deberá declararse en mayúsculas, sin acentos, sin puntos o algún otro carácter especial.</w:t>
            </w:r>
          </w:p>
          <w:p w:rsidR="009B56EC" w:rsidRDefault="009B56EC" w:rsidP="009B56EC">
            <w:pPr>
              <w:pStyle w:val="Prrafodelista"/>
              <w:numPr>
                <w:ilvl w:val="0"/>
                <w:numId w:val="1"/>
              </w:numPr>
              <w:tabs>
                <w:tab w:val="left" w:pos="174"/>
              </w:tabs>
              <w:ind w:left="32" w:firstLine="5"/>
              <w:jc w:val="both"/>
              <w:rPr>
                <w:rFonts w:ascii="Arial" w:hAnsi="Arial" w:cs="Arial"/>
                <w:sz w:val="18"/>
                <w:szCs w:val="16"/>
              </w:rPr>
            </w:pPr>
            <w:r>
              <w:rPr>
                <w:rFonts w:ascii="Arial" w:hAnsi="Arial" w:cs="Arial"/>
                <w:sz w:val="18"/>
                <w:szCs w:val="16"/>
              </w:rPr>
              <w:t>Folio, número correspondiente a la solicitud (1,2,3 etc.).</w:t>
            </w:r>
          </w:p>
          <w:p w:rsidR="009B56EC" w:rsidRPr="008424B6" w:rsidRDefault="009B56EC" w:rsidP="009B56EC">
            <w:pPr>
              <w:pStyle w:val="Prrafodelista"/>
              <w:numPr>
                <w:ilvl w:val="0"/>
                <w:numId w:val="1"/>
              </w:numPr>
              <w:tabs>
                <w:tab w:val="left" w:pos="174"/>
              </w:tabs>
              <w:ind w:left="32" w:firstLine="5"/>
              <w:jc w:val="both"/>
              <w:rPr>
                <w:rFonts w:ascii="Arial" w:hAnsi="Arial" w:cs="Arial"/>
                <w:sz w:val="18"/>
                <w:szCs w:val="16"/>
              </w:rPr>
            </w:pPr>
            <w:r w:rsidRPr="008424B6">
              <w:rPr>
                <w:rFonts w:ascii="Arial" w:hAnsi="Arial" w:cs="Arial"/>
                <w:sz w:val="18"/>
                <w:szCs w:val="16"/>
              </w:rPr>
              <w:t>Los pedimentos de importación y de exportación deben señalarse a 15 dígitos atendiendo a lo señalado por Anexo 22 de las Reglas del SAT</w:t>
            </w:r>
            <w:r>
              <w:rPr>
                <w:rFonts w:ascii="Arial" w:hAnsi="Arial" w:cs="Arial"/>
                <w:sz w:val="18"/>
                <w:szCs w:val="16"/>
              </w:rPr>
              <w:t>, sin caracteres especiales ni espacios.</w:t>
            </w:r>
          </w:p>
          <w:p w:rsidR="009B56EC" w:rsidRPr="008424B6" w:rsidRDefault="009B56EC" w:rsidP="009B56EC">
            <w:pPr>
              <w:pStyle w:val="Prrafodelista"/>
              <w:numPr>
                <w:ilvl w:val="0"/>
                <w:numId w:val="1"/>
              </w:numPr>
              <w:tabs>
                <w:tab w:val="left" w:pos="174"/>
              </w:tabs>
              <w:ind w:left="32" w:firstLine="5"/>
              <w:jc w:val="both"/>
              <w:rPr>
                <w:rFonts w:ascii="Arial" w:hAnsi="Arial" w:cs="Arial"/>
                <w:sz w:val="18"/>
                <w:szCs w:val="16"/>
              </w:rPr>
            </w:pPr>
            <w:r w:rsidRPr="008424B6">
              <w:rPr>
                <w:rFonts w:ascii="Arial" w:hAnsi="Arial" w:cs="Arial"/>
                <w:sz w:val="18"/>
                <w:szCs w:val="16"/>
              </w:rPr>
              <w:t>“Pedimento rectificado”, el solicitante deberá señalar si el pedimento fue rectificado, se solicita indicar “Sí” o “No”, y en su caso, proporcionar la información solicitada en la tabla, conforme a su última rectificación.</w:t>
            </w:r>
          </w:p>
          <w:p w:rsidR="009B56EC" w:rsidRPr="008424B6" w:rsidRDefault="009B56EC" w:rsidP="009B56EC">
            <w:pPr>
              <w:pStyle w:val="Prrafodelista"/>
              <w:numPr>
                <w:ilvl w:val="0"/>
                <w:numId w:val="1"/>
              </w:numPr>
              <w:tabs>
                <w:tab w:val="left" w:pos="174"/>
              </w:tabs>
              <w:ind w:left="32" w:firstLine="5"/>
              <w:jc w:val="both"/>
              <w:rPr>
                <w:rFonts w:ascii="Arial" w:hAnsi="Arial" w:cs="Arial"/>
                <w:sz w:val="18"/>
                <w:szCs w:val="16"/>
              </w:rPr>
            </w:pPr>
            <w:r w:rsidRPr="008424B6">
              <w:rPr>
                <w:rFonts w:ascii="Arial" w:hAnsi="Arial" w:cs="Arial"/>
                <w:sz w:val="18"/>
                <w:szCs w:val="16"/>
              </w:rPr>
              <w:t>Secuencia/Partida, únicamente se deberá indicar una secuencia por celda.</w:t>
            </w:r>
            <w:r>
              <w:rPr>
                <w:rFonts w:ascii="Arial" w:hAnsi="Arial" w:cs="Arial"/>
                <w:sz w:val="18"/>
                <w:szCs w:val="16"/>
              </w:rPr>
              <w:t xml:space="preserve"> Los siguientes ejemplos no son válidos: 1 a 4; 1,2,3; 1-3.</w:t>
            </w:r>
          </w:p>
          <w:p w:rsidR="009B56EC" w:rsidRDefault="009B56EC" w:rsidP="009B56EC">
            <w:pPr>
              <w:pStyle w:val="Prrafodelista"/>
              <w:numPr>
                <w:ilvl w:val="0"/>
                <w:numId w:val="1"/>
              </w:numPr>
              <w:tabs>
                <w:tab w:val="left" w:pos="174"/>
              </w:tabs>
              <w:ind w:left="32" w:firstLine="5"/>
              <w:jc w:val="both"/>
              <w:rPr>
                <w:rFonts w:ascii="Arial" w:hAnsi="Arial" w:cs="Arial"/>
                <w:sz w:val="18"/>
                <w:szCs w:val="16"/>
              </w:rPr>
            </w:pPr>
            <w:r w:rsidRPr="008424B6">
              <w:rPr>
                <w:rFonts w:ascii="Arial" w:hAnsi="Arial" w:cs="Arial"/>
                <w:sz w:val="18"/>
                <w:szCs w:val="16"/>
              </w:rPr>
              <w:t>Las fracciones arancelarias deben señalarse a 8 dígitos de conformidad con la Ley de los Impuestos Generales de Importación y de Exportación</w:t>
            </w:r>
            <w:r>
              <w:rPr>
                <w:rFonts w:ascii="Arial" w:hAnsi="Arial" w:cs="Arial"/>
                <w:sz w:val="18"/>
                <w:szCs w:val="16"/>
              </w:rPr>
              <w:t>, sin caracteres especiales ni espacios.</w:t>
            </w:r>
          </w:p>
          <w:p w:rsidR="009B56EC" w:rsidRPr="00A429AE" w:rsidRDefault="009B56EC" w:rsidP="009B56EC">
            <w:pPr>
              <w:pStyle w:val="Prrafodelista"/>
              <w:numPr>
                <w:ilvl w:val="0"/>
                <w:numId w:val="1"/>
              </w:numPr>
              <w:tabs>
                <w:tab w:val="left" w:pos="174"/>
              </w:tabs>
              <w:ind w:left="32" w:firstLine="5"/>
              <w:jc w:val="both"/>
              <w:rPr>
                <w:rFonts w:ascii="Arial" w:hAnsi="Arial" w:cs="Arial"/>
                <w:sz w:val="18"/>
                <w:szCs w:val="16"/>
              </w:rPr>
            </w:pPr>
            <w:r w:rsidRPr="00A429AE">
              <w:rPr>
                <w:rFonts w:ascii="Arial" w:hAnsi="Arial" w:cs="Arial"/>
                <w:sz w:val="18"/>
                <w:szCs w:val="16"/>
              </w:rPr>
              <w:t>La cantidad solicitada corresponde al volumen de mercancía importada o exportada de la que se solicita la devolución, la cual deberá declararse en la unidad de medida comercial del respectivo pedimento en formato decimal, sin separación de coma para los miles.</w:t>
            </w:r>
          </w:p>
          <w:p w:rsidR="009B56EC" w:rsidRDefault="009B56EC" w:rsidP="009B56EC">
            <w:pPr>
              <w:pStyle w:val="Prrafodelista"/>
              <w:numPr>
                <w:ilvl w:val="0"/>
                <w:numId w:val="1"/>
              </w:numPr>
              <w:tabs>
                <w:tab w:val="left" w:pos="174"/>
              </w:tabs>
              <w:ind w:left="32" w:firstLine="5"/>
              <w:jc w:val="both"/>
              <w:rPr>
                <w:rFonts w:ascii="Arial" w:hAnsi="Arial" w:cs="Arial"/>
                <w:sz w:val="18"/>
                <w:szCs w:val="16"/>
              </w:rPr>
            </w:pPr>
            <w:r w:rsidRPr="008424B6">
              <w:rPr>
                <w:rFonts w:ascii="Arial" w:hAnsi="Arial" w:cs="Arial"/>
                <w:sz w:val="18"/>
                <w:szCs w:val="16"/>
              </w:rPr>
              <w:t xml:space="preserve">Unidad de medida comercial, deberá señalarse la </w:t>
            </w:r>
            <w:r>
              <w:rPr>
                <w:rFonts w:ascii="Arial" w:hAnsi="Arial" w:cs="Arial"/>
                <w:sz w:val="18"/>
                <w:szCs w:val="16"/>
              </w:rPr>
              <w:t>clave</w:t>
            </w:r>
            <w:r w:rsidRPr="008424B6">
              <w:rPr>
                <w:rFonts w:ascii="Arial" w:hAnsi="Arial" w:cs="Arial"/>
                <w:sz w:val="18"/>
                <w:szCs w:val="16"/>
              </w:rPr>
              <w:t xml:space="preserve"> de la misma, conforme al apéndice 7 del Anexo 22 de las Reglas del SAT. En caso de que la unidad de medida comercial sea diferente en la importación y la exportación se deberá señalar, en el escrito libre, el factor de conversión, es decir, la equivalencia entre una unidad de medida y la otra.</w:t>
            </w:r>
          </w:p>
          <w:p w:rsidR="009B56EC" w:rsidRPr="008424B6" w:rsidRDefault="009B56EC" w:rsidP="009B56EC">
            <w:pPr>
              <w:pStyle w:val="Prrafodelista"/>
              <w:numPr>
                <w:ilvl w:val="0"/>
                <w:numId w:val="1"/>
              </w:numPr>
              <w:tabs>
                <w:tab w:val="left" w:pos="174"/>
              </w:tabs>
              <w:ind w:left="32" w:firstLine="5"/>
              <w:jc w:val="both"/>
              <w:rPr>
                <w:rFonts w:ascii="Arial" w:hAnsi="Arial" w:cs="Arial"/>
                <w:sz w:val="18"/>
                <w:szCs w:val="16"/>
              </w:rPr>
            </w:pPr>
            <w:r>
              <w:rPr>
                <w:rFonts w:ascii="Arial" w:hAnsi="Arial" w:cs="Arial"/>
                <w:sz w:val="18"/>
                <w:szCs w:val="16"/>
              </w:rPr>
              <w:t>Precio unitario, conforme al declarado en el pedimento, en formato decimal (5 decimales) sin separación de coma para los miles.</w:t>
            </w:r>
          </w:p>
          <w:p w:rsidR="009B56EC" w:rsidRPr="008424B6" w:rsidRDefault="009B56EC" w:rsidP="009B56EC">
            <w:pPr>
              <w:pStyle w:val="Prrafodelista"/>
              <w:numPr>
                <w:ilvl w:val="0"/>
                <w:numId w:val="1"/>
              </w:numPr>
              <w:tabs>
                <w:tab w:val="left" w:pos="174"/>
              </w:tabs>
              <w:ind w:left="32" w:firstLine="5"/>
              <w:jc w:val="both"/>
              <w:rPr>
                <w:rFonts w:ascii="Arial" w:hAnsi="Arial" w:cs="Arial"/>
                <w:sz w:val="18"/>
                <w:szCs w:val="16"/>
              </w:rPr>
            </w:pPr>
            <w:r w:rsidRPr="00A429AE">
              <w:rPr>
                <w:rFonts w:ascii="Arial" w:hAnsi="Arial" w:cs="Arial"/>
                <w:sz w:val="18"/>
                <w:szCs w:val="16"/>
              </w:rPr>
              <w:t>Monto a devolver en moneda nacional, corresponde al impuesto general de importación pagado por la mercancía de la que se solicita la devolución para cada pedimento y secuencia, en formato decimal (5 decimales) sin separación de comas para los miles.</w:t>
            </w:r>
          </w:p>
        </w:tc>
      </w:tr>
    </w:tbl>
    <w:p w:rsidR="00AC7D5A" w:rsidRDefault="00AC7D5A"/>
    <w:sectPr w:rsidR="00AC7D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01965"/>
    <w:multiLevelType w:val="hybridMultilevel"/>
    <w:tmpl w:val="77E64B7A"/>
    <w:lvl w:ilvl="0" w:tplc="FB86EB0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EC"/>
    <w:rsid w:val="009B56EC"/>
    <w:rsid w:val="00AC7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A53F-D127-4EF8-AA98-A1E31655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9B56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B56EC"/>
    <w:rPr>
      <w:rFonts w:ascii="Arial" w:eastAsia="Times New Roman" w:hAnsi="Arial" w:cs="Arial"/>
      <w:sz w:val="18"/>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
    <w:basedOn w:val="Normal"/>
    <w:link w:val="PrrafodelistaCar"/>
    <w:uiPriority w:val="34"/>
    <w:qFormat/>
    <w:rsid w:val="009B56EC"/>
    <w:pPr>
      <w:ind w:left="720"/>
      <w:contextualSpacing/>
    </w:pPr>
  </w:style>
  <w:style w:type="table" w:styleId="Tablaconcuadrcula">
    <w:name w:val="Table Grid"/>
    <w:basedOn w:val="Tablanormal"/>
    <w:uiPriority w:val="39"/>
    <w:rsid w:val="009B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9B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2282</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Quetzali García Ojeda</cp:lastModifiedBy>
  <cp:revision>1</cp:revision>
  <dcterms:created xsi:type="dcterms:W3CDTF">2019-12-06T18:51:00Z</dcterms:created>
  <dcterms:modified xsi:type="dcterms:W3CDTF">2019-12-06T18:56:00Z</dcterms:modified>
</cp:coreProperties>
</file>