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6"/>
        <w:gridCol w:w="8151"/>
        <w:gridCol w:w="906"/>
        <w:gridCol w:w="1948"/>
      </w:tblGrid>
      <w:tr w:rsidR="00CC6B86" w:rsidRPr="00734C12" w:rsidTr="00145523">
        <w:trPr>
          <w:trHeight w:val="20"/>
        </w:trPr>
        <w:tc>
          <w:tcPr>
            <w:tcW w:w="978" w:type="pct"/>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Tipo de trámite:</w:t>
            </w:r>
          </w:p>
        </w:tc>
        <w:tc>
          <w:tcPr>
            <w:tcW w:w="2979" w:type="pct"/>
            <w:shd w:val="clear" w:color="000000" w:fill="FFFFFF"/>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 xml:space="preserve">Ampliación Registro de Empresas </w:t>
            </w:r>
            <w:proofErr w:type="spellStart"/>
            <w:r w:rsidRPr="00E72654">
              <w:rPr>
                <w:rFonts w:ascii="Montserrat" w:eastAsia="Times New Roman" w:hAnsi="Montserrat" w:cs="Calibri"/>
                <w:color w:val="000000"/>
                <w:sz w:val="18"/>
                <w:szCs w:val="18"/>
                <w:lang w:val="es-MX" w:eastAsia="es-MX"/>
              </w:rPr>
              <w:t>Submanufactureras</w:t>
            </w:r>
            <w:proofErr w:type="spellEnd"/>
          </w:p>
        </w:tc>
        <w:tc>
          <w:tcPr>
            <w:tcW w:w="1043" w:type="pct"/>
            <w:gridSpan w:val="2"/>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Información Adicional</w:t>
            </w:r>
          </w:p>
        </w:tc>
      </w:tr>
      <w:tr w:rsidR="00CC6B86" w:rsidRPr="00734C12" w:rsidTr="00145523">
        <w:trPr>
          <w:trHeight w:val="20"/>
        </w:trPr>
        <w:tc>
          <w:tcPr>
            <w:tcW w:w="978" w:type="pct"/>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Folio VUCEM:</w:t>
            </w:r>
          </w:p>
        </w:tc>
        <w:tc>
          <w:tcPr>
            <w:tcW w:w="2979" w:type="pct"/>
            <w:shd w:val="clear" w:color="auto" w:fill="auto"/>
            <w:noWrap/>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1043" w:type="pct"/>
            <w:gridSpan w:val="2"/>
            <w:vMerge w:val="restart"/>
            <w:shd w:val="clear" w:color="000000" w:fill="FFFFFF"/>
            <w:vAlign w:val="center"/>
            <w:hideMark/>
          </w:tcPr>
          <w:p w:rsidR="00CC6B86" w:rsidRPr="00E72654" w:rsidRDefault="00CC6B86" w:rsidP="00145523">
            <w:pPr>
              <w:widowControl/>
              <w:autoSpaceDE/>
              <w:autoSpaceDN/>
              <w:spacing w:line="360" w:lineRule="auto"/>
              <w:ind w:left="-66"/>
              <w:rPr>
                <w:rFonts w:ascii="Montserrat" w:eastAsia="Times New Roman" w:hAnsi="Montserrat" w:cs="Calibri"/>
                <w:color w:val="000000"/>
                <w:sz w:val="18"/>
                <w:szCs w:val="18"/>
                <w:lang w:val="es-MX" w:eastAsia="es-MX"/>
              </w:rPr>
            </w:pPr>
          </w:p>
        </w:tc>
      </w:tr>
      <w:tr w:rsidR="00CC6B86" w:rsidRPr="00734C12" w:rsidTr="00145523">
        <w:trPr>
          <w:trHeight w:val="20"/>
        </w:trPr>
        <w:tc>
          <w:tcPr>
            <w:tcW w:w="978" w:type="pct"/>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Razón Social</w:t>
            </w:r>
          </w:p>
        </w:tc>
        <w:tc>
          <w:tcPr>
            <w:tcW w:w="2979" w:type="pct"/>
            <w:shd w:val="clear" w:color="auto" w:fill="auto"/>
            <w:noWrap/>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1043" w:type="pct"/>
            <w:gridSpan w:val="2"/>
            <w:vMerge/>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978" w:type="pct"/>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RFC:</w:t>
            </w:r>
          </w:p>
        </w:tc>
        <w:tc>
          <w:tcPr>
            <w:tcW w:w="2979" w:type="pct"/>
            <w:shd w:val="clear" w:color="auto" w:fill="auto"/>
            <w:noWrap/>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1043" w:type="pct"/>
            <w:gridSpan w:val="2"/>
            <w:vMerge/>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978" w:type="pct"/>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Datos de contacto</w:t>
            </w:r>
          </w:p>
        </w:tc>
        <w:tc>
          <w:tcPr>
            <w:tcW w:w="2979" w:type="pct"/>
            <w:shd w:val="clear" w:color="auto" w:fill="auto"/>
            <w:noWrap/>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(Nombre y correo electrónico)</w:t>
            </w:r>
          </w:p>
        </w:tc>
        <w:tc>
          <w:tcPr>
            <w:tcW w:w="331" w:type="pct"/>
            <w:shd w:val="clear" w:color="000000" w:fill="FFFFFF"/>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3957" w:type="pct"/>
            <w:gridSpan w:val="2"/>
            <w:shd w:val="clear" w:color="auto" w:fill="F2F2F2" w:themeFill="background1" w:themeFillShade="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Requisitos:</w:t>
            </w:r>
            <w:r w:rsidRPr="00E72654">
              <w:rPr>
                <w:rFonts w:ascii="Montserrat" w:eastAsia="Times New Roman" w:hAnsi="Montserrat" w:cs="Calibri"/>
                <w:color w:val="000000"/>
                <w:sz w:val="18"/>
                <w:szCs w:val="18"/>
                <w:lang w:val="es-MX" w:eastAsia="es-MX"/>
              </w:rPr>
              <w:br/>
              <w:t>Artículos 2, fracción IV, 8 y 21 del Decreto IMMEX.</w:t>
            </w:r>
            <w:r w:rsidRPr="00E72654">
              <w:rPr>
                <w:rFonts w:ascii="Montserrat" w:eastAsia="Times New Roman" w:hAnsi="Montserrat" w:cs="Calibri"/>
                <w:color w:val="000000"/>
                <w:sz w:val="18"/>
                <w:szCs w:val="18"/>
                <w:lang w:val="es-MX" w:eastAsia="es-MX"/>
              </w:rPr>
              <w:br/>
              <w:t xml:space="preserve">Reglas </w:t>
            </w:r>
            <w:r w:rsidR="003A4CA2" w:rsidRPr="00E72654">
              <w:rPr>
                <w:rFonts w:ascii="Montserrat" w:eastAsia="Times New Roman" w:hAnsi="Montserrat" w:cs="Calibri"/>
                <w:color w:val="000000"/>
                <w:sz w:val="18"/>
                <w:szCs w:val="18"/>
                <w:lang w:val="es-MX" w:eastAsia="es-MX"/>
              </w:rPr>
              <w:t xml:space="preserve">3.1.6, </w:t>
            </w:r>
            <w:r w:rsidRPr="00E72654">
              <w:rPr>
                <w:rFonts w:ascii="Montserrat" w:eastAsia="Times New Roman" w:hAnsi="Montserrat" w:cs="Calibri"/>
                <w:color w:val="000000"/>
                <w:sz w:val="18"/>
                <w:szCs w:val="18"/>
                <w:lang w:val="es-MX" w:eastAsia="es-MX"/>
              </w:rPr>
              <w:t>3.2.8, 3.2.21 fracción II, 5.3.1 letra E, numeral 2, fracción VI del Acuerdo de Reglas</w:t>
            </w:r>
          </w:p>
        </w:tc>
        <w:tc>
          <w:tcPr>
            <w:tcW w:w="331" w:type="pct"/>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Cumple</w:t>
            </w:r>
          </w:p>
        </w:tc>
        <w:tc>
          <w:tcPr>
            <w:tcW w:w="712" w:type="pct"/>
            <w:shd w:val="clear" w:color="000000" w:fill="F2F2F2"/>
            <w:vAlign w:val="center"/>
            <w:hideMark/>
          </w:tcPr>
          <w:p w:rsidR="00CC6B86" w:rsidRPr="00E72654"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r w:rsidRPr="00E72654">
              <w:rPr>
                <w:rFonts w:ascii="Montserrat" w:eastAsia="Times New Roman" w:hAnsi="Montserrat" w:cs="Calibri"/>
                <w:color w:val="000000"/>
                <w:sz w:val="18"/>
                <w:szCs w:val="18"/>
                <w:lang w:val="es-MX" w:eastAsia="es-MX"/>
              </w:rPr>
              <w:t>Nombre del Documento o Anexo //Observaciones</w:t>
            </w:r>
          </w:p>
        </w:tc>
      </w:tr>
      <w:tr w:rsidR="00EB3D96" w:rsidRPr="00734C12" w:rsidTr="00145523">
        <w:trPr>
          <w:trHeight w:val="20"/>
        </w:trPr>
        <w:tc>
          <w:tcPr>
            <w:tcW w:w="3957" w:type="pct"/>
            <w:gridSpan w:val="2"/>
            <w:shd w:val="clear" w:color="auto" w:fill="F2F2F2" w:themeFill="background1" w:themeFillShade="F2"/>
            <w:vAlign w:val="center"/>
          </w:tcPr>
          <w:p w:rsidR="00EB3D96" w:rsidRPr="00BE715B" w:rsidRDefault="003A0E4E" w:rsidP="00145523">
            <w:pPr>
              <w:widowControl/>
              <w:autoSpaceDE/>
              <w:autoSpaceDN/>
              <w:spacing w:line="360" w:lineRule="auto"/>
              <w:rPr>
                <w:rFonts w:ascii="Montserrat" w:eastAsia="Times New Roman" w:hAnsi="Montserrat" w:cs="Calibri"/>
                <w:b/>
                <w:color w:val="000000"/>
                <w:sz w:val="18"/>
                <w:szCs w:val="18"/>
                <w:lang w:val="es-MX" w:eastAsia="es-MX"/>
              </w:rPr>
            </w:pPr>
            <w:r w:rsidRPr="00BE715B">
              <w:rPr>
                <w:rFonts w:ascii="Montserrat" w:eastAsia="Times New Roman" w:hAnsi="Montserrat" w:cs="Calibri"/>
                <w:b/>
                <w:color w:val="000000"/>
                <w:sz w:val="18"/>
                <w:szCs w:val="18"/>
                <w:lang w:val="es-MX" w:eastAsia="es-MX"/>
              </w:rPr>
              <w:t>Documentos que acredita</w:t>
            </w:r>
            <w:r w:rsidR="00EB3D96" w:rsidRPr="00BE715B">
              <w:rPr>
                <w:rFonts w:ascii="Montserrat" w:eastAsia="Times New Roman" w:hAnsi="Montserrat" w:cs="Calibri"/>
                <w:b/>
                <w:color w:val="000000"/>
                <w:sz w:val="18"/>
                <w:szCs w:val="18"/>
                <w:lang w:val="es-MX" w:eastAsia="es-MX"/>
              </w:rPr>
              <w:t>n el cumplimiento de los requisitos</w:t>
            </w:r>
            <w:r w:rsidR="00880991" w:rsidRPr="00BE715B">
              <w:rPr>
                <w:rFonts w:ascii="Montserrat" w:eastAsia="Times New Roman" w:hAnsi="Montserrat" w:cs="Calibri"/>
                <w:b/>
                <w:color w:val="000000"/>
                <w:sz w:val="18"/>
                <w:szCs w:val="18"/>
                <w:lang w:val="es-MX" w:eastAsia="es-MX"/>
              </w:rPr>
              <w:t>:</w:t>
            </w:r>
          </w:p>
        </w:tc>
        <w:tc>
          <w:tcPr>
            <w:tcW w:w="331" w:type="pct"/>
            <w:shd w:val="clear" w:color="000000" w:fill="F2F2F2"/>
            <w:vAlign w:val="center"/>
          </w:tcPr>
          <w:p w:rsidR="00EB3D96" w:rsidRPr="00BE715B" w:rsidRDefault="00EB3D96" w:rsidP="00145523">
            <w:pPr>
              <w:widowControl/>
              <w:autoSpaceDE/>
              <w:autoSpaceDN/>
              <w:spacing w:line="360" w:lineRule="auto"/>
              <w:rPr>
                <w:rFonts w:ascii="Montserrat" w:eastAsia="Times New Roman" w:hAnsi="Montserrat" w:cs="Calibri"/>
                <w:b/>
                <w:color w:val="000000"/>
                <w:sz w:val="18"/>
                <w:szCs w:val="18"/>
                <w:lang w:val="es-MX" w:eastAsia="es-MX"/>
              </w:rPr>
            </w:pPr>
          </w:p>
        </w:tc>
        <w:tc>
          <w:tcPr>
            <w:tcW w:w="712" w:type="pct"/>
            <w:shd w:val="clear" w:color="000000" w:fill="F2F2F2"/>
            <w:vAlign w:val="center"/>
          </w:tcPr>
          <w:p w:rsidR="00EB3D96" w:rsidRPr="00BE715B" w:rsidRDefault="00EB3D96" w:rsidP="00145523">
            <w:pPr>
              <w:widowControl/>
              <w:autoSpaceDE/>
              <w:autoSpaceDN/>
              <w:spacing w:line="360" w:lineRule="auto"/>
              <w:rPr>
                <w:rFonts w:ascii="Montserrat" w:eastAsia="Times New Roman" w:hAnsi="Montserrat" w:cs="Calibri"/>
                <w:b/>
                <w:color w:val="000000"/>
                <w:sz w:val="18"/>
                <w:szCs w:val="18"/>
                <w:lang w:val="es-MX" w:eastAsia="es-MX"/>
              </w:rPr>
            </w:pPr>
          </w:p>
        </w:tc>
      </w:tr>
      <w:tr w:rsidR="00CC6B86" w:rsidRPr="00734C12" w:rsidTr="00145523">
        <w:trPr>
          <w:trHeight w:val="20"/>
        </w:trPr>
        <w:tc>
          <w:tcPr>
            <w:tcW w:w="3957" w:type="pct"/>
            <w:gridSpan w:val="2"/>
            <w:shd w:val="clear" w:color="000000" w:fill="FFFFFF"/>
            <w:vAlign w:val="center"/>
            <w:hideMark/>
          </w:tcPr>
          <w:p w:rsidR="00CC6B86" w:rsidRPr="00734C12" w:rsidRDefault="00CC6B86" w:rsidP="00145523">
            <w:pPr>
              <w:spacing w:after="240" w:line="276" w:lineRule="auto"/>
              <w:rPr>
                <w:rFonts w:ascii="Montserrat" w:eastAsia="Times New Roman" w:hAnsi="Montserrat" w:cs="Calibri"/>
                <w:color w:val="000000"/>
                <w:sz w:val="18"/>
                <w:szCs w:val="18"/>
                <w:lang w:val="es-MX" w:eastAsia="es-MX"/>
              </w:rPr>
            </w:pPr>
            <w:r w:rsidRPr="00734C12">
              <w:rPr>
                <w:rFonts w:ascii="Montserrat" w:eastAsia="Times New Roman" w:hAnsi="Montserrat" w:cs="Calibri"/>
                <w:color w:val="000000"/>
                <w:sz w:val="18"/>
                <w:szCs w:val="18"/>
                <w:lang w:val="es-MX" w:eastAsia="es-MX"/>
              </w:rPr>
              <w:t>Cédula de identificación fiscal correspondiente a la persona que realizará la</w:t>
            </w:r>
            <w:r w:rsidR="00111486">
              <w:rPr>
                <w:rFonts w:ascii="Montserrat" w:eastAsia="Times New Roman" w:hAnsi="Montserrat" w:cs="Calibri"/>
                <w:color w:val="000000"/>
                <w:sz w:val="18"/>
                <w:szCs w:val="18"/>
                <w:lang w:val="es-MX" w:eastAsia="es-MX"/>
              </w:rPr>
              <w:t xml:space="preserve">s operaciones de </w:t>
            </w:r>
            <w:proofErr w:type="spellStart"/>
            <w:r w:rsidR="00111486">
              <w:rPr>
                <w:rFonts w:ascii="Montserrat" w:eastAsia="Times New Roman" w:hAnsi="Montserrat" w:cs="Calibri"/>
                <w:color w:val="000000"/>
                <w:sz w:val="18"/>
                <w:szCs w:val="18"/>
                <w:lang w:val="es-MX" w:eastAsia="es-MX"/>
              </w:rPr>
              <w:t>submanufactura</w:t>
            </w:r>
            <w:proofErr w:type="spellEnd"/>
            <w:r w:rsidR="00111486">
              <w:rPr>
                <w:rFonts w:ascii="Montserrat" w:eastAsia="Times New Roman" w:hAnsi="Montserrat" w:cs="Calibri"/>
                <w:color w:val="000000"/>
                <w:sz w:val="18"/>
                <w:szCs w:val="18"/>
                <w:lang w:val="es-MX" w:eastAsia="es-MX"/>
              </w:rPr>
              <w:t xml:space="preserve">, </w:t>
            </w:r>
            <w:r w:rsidR="001739BB" w:rsidRPr="00111486">
              <w:rPr>
                <w:rFonts w:ascii="Montserrat" w:eastAsia="Times New Roman" w:hAnsi="Montserrat" w:cs="Calibri"/>
                <w:color w:val="000000"/>
                <w:sz w:val="18"/>
                <w:szCs w:val="18"/>
                <w:lang w:val="es-MX" w:eastAsia="es-MX"/>
              </w:rPr>
              <w:t>no mayor a tres meses de antigüedad.</w:t>
            </w:r>
          </w:p>
        </w:tc>
        <w:tc>
          <w:tcPr>
            <w:tcW w:w="331" w:type="pct"/>
            <w:shd w:val="clear" w:color="auto" w:fill="FFFFFF" w:themeFill="background1"/>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c>
          <w:tcPr>
            <w:tcW w:w="712" w:type="pct"/>
            <w:shd w:val="clear" w:color="auto" w:fill="FFFFFF" w:themeFill="background1"/>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3957" w:type="pct"/>
            <w:gridSpan w:val="2"/>
            <w:shd w:val="clear" w:color="000000" w:fill="FFFFFF"/>
            <w:vAlign w:val="center"/>
            <w:hideMark/>
          </w:tcPr>
          <w:p w:rsidR="00CC6B86" w:rsidRPr="00734C12" w:rsidRDefault="00CC6B86" w:rsidP="00145523">
            <w:pPr>
              <w:widowControl/>
              <w:autoSpaceDE/>
              <w:autoSpaceDN/>
              <w:spacing w:after="240" w:line="276" w:lineRule="auto"/>
              <w:rPr>
                <w:rFonts w:ascii="Montserrat" w:eastAsia="Times New Roman" w:hAnsi="Montserrat" w:cs="Calibri"/>
                <w:color w:val="000000"/>
                <w:sz w:val="18"/>
                <w:szCs w:val="18"/>
                <w:lang w:val="es-MX" w:eastAsia="es-MX"/>
              </w:rPr>
            </w:pPr>
            <w:r w:rsidRPr="00734C12">
              <w:rPr>
                <w:rFonts w:ascii="Montserrat" w:eastAsia="Times New Roman" w:hAnsi="Montserrat" w:cs="Calibri"/>
                <w:color w:val="000000"/>
                <w:sz w:val="18"/>
                <w:szCs w:val="18"/>
                <w:lang w:val="es-MX" w:eastAsia="es-MX"/>
              </w:rPr>
              <w:t xml:space="preserve">Documento que acredite que </w:t>
            </w:r>
            <w:r w:rsidR="001A48EA">
              <w:rPr>
                <w:rFonts w:ascii="Montserrat" w:eastAsia="Times New Roman" w:hAnsi="Montserrat" w:cs="Calibri"/>
                <w:color w:val="000000"/>
                <w:sz w:val="18"/>
                <w:szCs w:val="18"/>
                <w:lang w:val="es-MX" w:eastAsia="es-MX"/>
              </w:rPr>
              <w:t>el</w:t>
            </w:r>
            <w:r w:rsidRPr="00734C12">
              <w:rPr>
                <w:rFonts w:ascii="Montserrat" w:eastAsia="Times New Roman" w:hAnsi="Montserrat" w:cs="Calibri"/>
                <w:color w:val="000000"/>
                <w:sz w:val="18"/>
                <w:szCs w:val="18"/>
                <w:lang w:val="es-MX" w:eastAsia="es-MX"/>
              </w:rPr>
              <w:t xml:space="preserve"> domicilio</w:t>
            </w:r>
            <w:r w:rsidR="001A48EA">
              <w:rPr>
                <w:rFonts w:ascii="Montserrat" w:eastAsia="Times New Roman" w:hAnsi="Montserrat" w:cs="Calibri"/>
                <w:color w:val="000000"/>
                <w:sz w:val="18"/>
                <w:szCs w:val="18"/>
                <w:lang w:val="es-MX" w:eastAsia="es-MX"/>
              </w:rPr>
              <w:t xml:space="preserve"> en el que se pretende</w:t>
            </w:r>
            <w:r w:rsidRPr="00734C12">
              <w:rPr>
                <w:rFonts w:ascii="Montserrat" w:eastAsia="Times New Roman" w:hAnsi="Montserrat" w:cs="Calibri"/>
                <w:color w:val="000000"/>
                <w:sz w:val="18"/>
                <w:szCs w:val="18"/>
                <w:lang w:val="es-MX" w:eastAsia="es-MX"/>
              </w:rPr>
              <w:t xml:space="preserve"> realizar operaciones de </w:t>
            </w:r>
            <w:proofErr w:type="spellStart"/>
            <w:r w:rsidRPr="00734C12">
              <w:rPr>
                <w:rFonts w:ascii="Montserrat" w:eastAsia="Times New Roman" w:hAnsi="Montserrat" w:cs="Calibri"/>
                <w:color w:val="000000"/>
                <w:sz w:val="18"/>
                <w:szCs w:val="18"/>
                <w:lang w:val="es-MX" w:eastAsia="es-MX"/>
              </w:rPr>
              <w:t>subm</w:t>
            </w:r>
            <w:r w:rsidR="00246F42">
              <w:rPr>
                <w:rFonts w:ascii="Montserrat" w:eastAsia="Times New Roman" w:hAnsi="Montserrat" w:cs="Calibri"/>
                <w:color w:val="000000"/>
                <w:sz w:val="18"/>
                <w:szCs w:val="18"/>
                <w:lang w:val="es-MX" w:eastAsia="es-MX"/>
              </w:rPr>
              <w:t>anufactura</w:t>
            </w:r>
            <w:proofErr w:type="spellEnd"/>
            <w:r w:rsidR="00246F42">
              <w:rPr>
                <w:rFonts w:ascii="Montserrat" w:eastAsia="Times New Roman" w:hAnsi="Montserrat" w:cs="Calibri"/>
                <w:color w:val="000000"/>
                <w:sz w:val="18"/>
                <w:szCs w:val="18"/>
                <w:lang w:val="es-MX" w:eastAsia="es-MX"/>
              </w:rPr>
              <w:t xml:space="preserve"> de exportación, esté</w:t>
            </w:r>
            <w:r w:rsidRPr="00734C12">
              <w:rPr>
                <w:rFonts w:ascii="Montserrat" w:eastAsia="Times New Roman" w:hAnsi="Montserrat" w:cs="Calibri"/>
                <w:color w:val="000000"/>
                <w:sz w:val="18"/>
                <w:szCs w:val="18"/>
                <w:lang w:val="es-MX" w:eastAsia="es-MX"/>
              </w:rPr>
              <w:t xml:space="preserve"> inscrito y activo en el Registro Federal de Contribuyentes.</w:t>
            </w:r>
            <w:r w:rsidR="00B949DC">
              <w:rPr>
                <w:rFonts w:ascii="Montserrat" w:eastAsia="Times New Roman" w:hAnsi="Montserrat" w:cs="Calibri"/>
                <w:color w:val="000000"/>
                <w:sz w:val="18"/>
                <w:szCs w:val="18"/>
                <w:lang w:val="es-MX" w:eastAsia="es-MX"/>
              </w:rPr>
              <w:t xml:space="preserve"> (Ej. </w:t>
            </w:r>
            <w:r w:rsidR="00B949DC" w:rsidRPr="00B949DC">
              <w:rPr>
                <w:rFonts w:ascii="Montserrat" w:eastAsia="Times New Roman" w:hAnsi="Montserrat" w:cs="Calibri"/>
                <w:color w:val="000000"/>
                <w:sz w:val="18"/>
                <w:szCs w:val="18"/>
                <w:lang w:val="es-MX" w:eastAsia="es-MX"/>
              </w:rPr>
              <w:t>Cedula de identificación fiscal, Apertura de establecimiento).</w:t>
            </w:r>
          </w:p>
        </w:tc>
        <w:tc>
          <w:tcPr>
            <w:tcW w:w="331" w:type="pct"/>
            <w:shd w:val="clear" w:color="auto" w:fill="FFFFFF" w:themeFill="background1"/>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c>
          <w:tcPr>
            <w:tcW w:w="712" w:type="pct"/>
            <w:shd w:val="clear" w:color="auto" w:fill="FFFFFF" w:themeFill="background1"/>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3957" w:type="pct"/>
            <w:gridSpan w:val="2"/>
            <w:shd w:val="clear" w:color="000000" w:fill="FFFFFF"/>
            <w:vAlign w:val="center"/>
            <w:hideMark/>
          </w:tcPr>
          <w:p w:rsidR="00CC6B86" w:rsidRPr="00734C12" w:rsidRDefault="00CC6B86" w:rsidP="00145523">
            <w:pPr>
              <w:widowControl/>
              <w:autoSpaceDE/>
              <w:autoSpaceDN/>
              <w:spacing w:after="240" w:line="276" w:lineRule="auto"/>
              <w:rPr>
                <w:rFonts w:ascii="Montserrat" w:eastAsia="Times New Roman" w:hAnsi="Montserrat" w:cs="Calibri"/>
                <w:color w:val="000000"/>
                <w:sz w:val="18"/>
                <w:szCs w:val="18"/>
                <w:lang w:val="es-MX" w:eastAsia="es-MX"/>
              </w:rPr>
            </w:pPr>
            <w:r w:rsidRPr="00734C12">
              <w:rPr>
                <w:rFonts w:ascii="Montserrat" w:eastAsia="Times New Roman" w:hAnsi="Montserrat" w:cs="Calibri"/>
                <w:color w:val="000000"/>
                <w:sz w:val="18"/>
                <w:szCs w:val="18"/>
                <w:lang w:val="es-MX" w:eastAsia="es-MX"/>
              </w:rPr>
              <w:t>Opinión positiva vigente expedida por el SAT sobre el cumplimien</w:t>
            </w:r>
            <w:r w:rsidR="005A6DA5">
              <w:rPr>
                <w:rFonts w:ascii="Montserrat" w:eastAsia="Times New Roman" w:hAnsi="Montserrat" w:cs="Calibri"/>
                <w:color w:val="000000"/>
                <w:sz w:val="18"/>
                <w:szCs w:val="18"/>
                <w:lang w:val="es-MX" w:eastAsia="es-MX"/>
              </w:rPr>
              <w:t xml:space="preserve">to de obligaciones fiscales de la persona a la que se pretende </w:t>
            </w:r>
            <w:r w:rsidR="007B15EF">
              <w:rPr>
                <w:rFonts w:ascii="Montserrat" w:eastAsia="Times New Roman" w:hAnsi="Montserrat" w:cs="Calibri"/>
                <w:color w:val="000000"/>
                <w:sz w:val="18"/>
                <w:szCs w:val="18"/>
                <w:lang w:val="es-MX" w:eastAsia="es-MX"/>
              </w:rPr>
              <w:t xml:space="preserve">registrar como </w:t>
            </w:r>
            <w:proofErr w:type="spellStart"/>
            <w:r w:rsidR="007B15EF">
              <w:rPr>
                <w:rFonts w:ascii="Montserrat" w:eastAsia="Times New Roman" w:hAnsi="Montserrat" w:cs="Calibri"/>
                <w:color w:val="000000"/>
                <w:sz w:val="18"/>
                <w:szCs w:val="18"/>
                <w:lang w:val="es-MX" w:eastAsia="es-MX"/>
              </w:rPr>
              <w:t>submanufacturera</w:t>
            </w:r>
            <w:proofErr w:type="spellEnd"/>
            <w:r w:rsidR="007B15EF">
              <w:rPr>
                <w:rFonts w:ascii="Montserrat" w:eastAsia="Times New Roman" w:hAnsi="Montserrat" w:cs="Calibri"/>
                <w:color w:val="000000"/>
                <w:sz w:val="18"/>
                <w:szCs w:val="18"/>
                <w:lang w:val="es-MX" w:eastAsia="es-MX"/>
              </w:rPr>
              <w:t xml:space="preserve">, </w:t>
            </w:r>
            <w:r w:rsidRPr="00734C12">
              <w:rPr>
                <w:rFonts w:ascii="Montserrat" w:eastAsia="Times New Roman" w:hAnsi="Montserrat" w:cs="Calibri"/>
                <w:color w:val="000000"/>
                <w:sz w:val="18"/>
                <w:szCs w:val="18"/>
                <w:lang w:val="es-MX" w:eastAsia="es-MX"/>
              </w:rPr>
              <w:t>en términos de lo dispuesto en el artículo 32-D del</w:t>
            </w:r>
            <w:r w:rsidR="00B949DC">
              <w:rPr>
                <w:rFonts w:ascii="Montserrat" w:eastAsia="Times New Roman" w:hAnsi="Montserrat" w:cs="Calibri"/>
                <w:color w:val="000000"/>
                <w:sz w:val="18"/>
                <w:szCs w:val="18"/>
                <w:lang w:val="es-MX" w:eastAsia="es-MX"/>
              </w:rPr>
              <w:t xml:space="preserve"> Código Fiscal de la Federación, no mayor a un mes de antigüedad.</w:t>
            </w:r>
          </w:p>
        </w:tc>
        <w:tc>
          <w:tcPr>
            <w:tcW w:w="331" w:type="pct"/>
            <w:shd w:val="clear" w:color="auto" w:fill="FFFFFF" w:themeFill="background1"/>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c>
          <w:tcPr>
            <w:tcW w:w="712" w:type="pct"/>
            <w:shd w:val="clear" w:color="auto" w:fill="FFFFFF" w:themeFill="background1"/>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r>
      <w:tr w:rsidR="00596716" w:rsidRPr="00734C12" w:rsidTr="00145523">
        <w:trPr>
          <w:trHeight w:val="20"/>
        </w:trPr>
        <w:tc>
          <w:tcPr>
            <w:tcW w:w="3957" w:type="pct"/>
            <w:gridSpan w:val="2"/>
            <w:shd w:val="clear" w:color="auto" w:fill="auto"/>
            <w:vAlign w:val="center"/>
          </w:tcPr>
          <w:p w:rsidR="00596716" w:rsidRPr="00734C12" w:rsidRDefault="00514E91" w:rsidP="00145523">
            <w:pPr>
              <w:widowControl/>
              <w:autoSpaceDE/>
              <w:autoSpaceDN/>
              <w:spacing w:after="240" w:line="276" w:lineRule="auto"/>
              <w:rPr>
                <w:rFonts w:ascii="Montserrat" w:eastAsia="Times New Roman" w:hAnsi="Montserrat" w:cs="Calibri"/>
                <w:color w:val="000000"/>
                <w:sz w:val="18"/>
                <w:szCs w:val="18"/>
                <w:lang w:val="es-MX" w:eastAsia="es-MX"/>
              </w:rPr>
            </w:pPr>
            <w:r>
              <w:rPr>
                <w:rFonts w:ascii="Montserrat" w:hAnsi="Montserrat"/>
                <w:sz w:val="18"/>
                <w:szCs w:val="18"/>
                <w:lang w:eastAsia="es-MX"/>
              </w:rPr>
              <w:t>Escrito libre que contenga la d</w:t>
            </w:r>
            <w:r w:rsidR="0073751C" w:rsidRPr="00102696">
              <w:rPr>
                <w:rFonts w:ascii="Montserrat" w:hAnsi="Montserrat"/>
                <w:sz w:val="18"/>
                <w:szCs w:val="18"/>
                <w:lang w:eastAsia="es-MX"/>
              </w:rPr>
              <w:t>escripción del o los proce</w:t>
            </w:r>
            <w:r w:rsidR="0073751C" w:rsidRPr="00102696">
              <w:rPr>
                <w:rFonts w:ascii="Montserrat" w:hAnsi="Montserrat"/>
                <w:sz w:val="18"/>
                <w:szCs w:val="18"/>
              </w:rPr>
              <w:t>sos industriales o de servicios</w:t>
            </w:r>
            <w:r w:rsidR="0073751C" w:rsidRPr="00102696">
              <w:rPr>
                <w:rFonts w:ascii="Montserrat" w:hAnsi="Montserrat"/>
                <w:sz w:val="18"/>
                <w:szCs w:val="18"/>
                <w:lang w:eastAsia="es-MX"/>
              </w:rPr>
              <w:t xml:space="preserve"> de</w:t>
            </w:r>
            <w:r w:rsidR="0073751C" w:rsidRPr="00102696">
              <w:rPr>
                <w:rFonts w:ascii="Montserrat" w:hAnsi="Montserrat"/>
                <w:sz w:val="18"/>
                <w:szCs w:val="18"/>
              </w:rPr>
              <w:t xml:space="preserve"> la empresa con Programa IMMEX</w:t>
            </w:r>
            <w:r w:rsidR="0073751C">
              <w:rPr>
                <w:rFonts w:ascii="Montserrat" w:hAnsi="Montserrat"/>
                <w:sz w:val="18"/>
                <w:szCs w:val="18"/>
              </w:rPr>
              <w:t>.</w:t>
            </w:r>
          </w:p>
        </w:tc>
        <w:tc>
          <w:tcPr>
            <w:tcW w:w="331" w:type="pct"/>
            <w:shd w:val="clear" w:color="auto" w:fill="auto"/>
            <w:noWrap/>
            <w:vAlign w:val="center"/>
          </w:tcPr>
          <w:p w:rsidR="00596716" w:rsidRPr="00734C12" w:rsidRDefault="00596716" w:rsidP="00145523">
            <w:pPr>
              <w:widowControl/>
              <w:autoSpaceDE/>
              <w:autoSpaceDN/>
              <w:spacing w:after="240"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596716" w:rsidRPr="00734C12" w:rsidRDefault="00596716" w:rsidP="00145523">
            <w:pPr>
              <w:widowControl/>
              <w:autoSpaceDE/>
              <w:autoSpaceDN/>
              <w:spacing w:after="240"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3957" w:type="pct"/>
            <w:gridSpan w:val="2"/>
            <w:shd w:val="clear" w:color="auto" w:fill="auto"/>
            <w:vAlign w:val="center"/>
            <w:hideMark/>
          </w:tcPr>
          <w:p w:rsidR="00CC6B86" w:rsidRPr="00734C12" w:rsidRDefault="00514E91" w:rsidP="00145523">
            <w:pPr>
              <w:widowControl/>
              <w:autoSpaceDE/>
              <w:autoSpaceDN/>
              <w:spacing w:after="240" w:line="276" w:lineRule="auto"/>
              <w:rPr>
                <w:rFonts w:ascii="Montserrat" w:eastAsia="Times New Roman" w:hAnsi="Montserrat" w:cs="Calibri"/>
                <w:color w:val="000000"/>
                <w:sz w:val="18"/>
                <w:szCs w:val="18"/>
                <w:lang w:val="es-MX" w:eastAsia="es-MX"/>
              </w:rPr>
            </w:pPr>
            <w:r>
              <w:rPr>
                <w:rFonts w:ascii="Montserrat" w:hAnsi="Montserrat"/>
                <w:sz w:val="18"/>
                <w:szCs w:val="18"/>
                <w:lang w:eastAsia="es-MX"/>
              </w:rPr>
              <w:t>Escrito libre que contenga la d</w:t>
            </w:r>
            <w:r w:rsidR="00F05869" w:rsidRPr="00102696">
              <w:rPr>
                <w:rFonts w:ascii="Montserrat" w:hAnsi="Montserrat"/>
                <w:sz w:val="18"/>
                <w:szCs w:val="18"/>
                <w:lang w:eastAsia="es-MX"/>
              </w:rPr>
              <w:t>escripción detallada del o los proce</w:t>
            </w:r>
            <w:r w:rsidR="00F05869" w:rsidRPr="00102696">
              <w:rPr>
                <w:rFonts w:ascii="Montserrat" w:hAnsi="Montserrat"/>
                <w:sz w:val="18"/>
                <w:szCs w:val="18"/>
              </w:rPr>
              <w:t>sos industriales o de servicios</w:t>
            </w:r>
            <w:r w:rsidR="00F05869" w:rsidRPr="00102696">
              <w:rPr>
                <w:rFonts w:ascii="Montserrat" w:hAnsi="Montserrat"/>
                <w:sz w:val="18"/>
                <w:szCs w:val="18"/>
                <w:lang w:eastAsia="es-MX"/>
              </w:rPr>
              <w:t xml:space="preserve"> que realizará la persona moral o física a la que se dese</w:t>
            </w:r>
            <w:r w:rsidR="004F1F0A">
              <w:rPr>
                <w:rFonts w:ascii="Montserrat" w:hAnsi="Montserrat"/>
                <w:sz w:val="18"/>
                <w:szCs w:val="18"/>
                <w:lang w:eastAsia="es-MX"/>
              </w:rPr>
              <w:t>a</w:t>
            </w:r>
            <w:r w:rsidR="00135ED7">
              <w:rPr>
                <w:rFonts w:ascii="Montserrat" w:hAnsi="Montserrat"/>
                <w:sz w:val="18"/>
                <w:szCs w:val="18"/>
                <w:lang w:eastAsia="es-MX"/>
              </w:rPr>
              <w:t xml:space="preserve"> </w:t>
            </w:r>
            <w:r w:rsidR="005552C4">
              <w:rPr>
                <w:rFonts w:ascii="Montserrat" w:hAnsi="Montserrat"/>
                <w:sz w:val="18"/>
                <w:szCs w:val="18"/>
                <w:lang w:eastAsia="es-MX"/>
              </w:rPr>
              <w:t xml:space="preserve">registrar como </w:t>
            </w:r>
            <w:proofErr w:type="spellStart"/>
            <w:r w:rsidR="005552C4">
              <w:rPr>
                <w:rFonts w:ascii="Montserrat" w:hAnsi="Montserrat"/>
                <w:sz w:val="18"/>
                <w:szCs w:val="18"/>
                <w:lang w:eastAsia="es-MX"/>
              </w:rPr>
              <w:t>submanufacturera</w:t>
            </w:r>
            <w:proofErr w:type="spellEnd"/>
            <w:r w:rsidR="005552C4">
              <w:rPr>
                <w:rFonts w:ascii="Montserrat" w:hAnsi="Montserrat"/>
                <w:sz w:val="18"/>
                <w:szCs w:val="18"/>
                <w:lang w:eastAsia="es-MX"/>
              </w:rPr>
              <w:t>, así como el t</w:t>
            </w:r>
            <w:r w:rsidR="005552C4" w:rsidRPr="005552C4">
              <w:rPr>
                <w:rFonts w:ascii="Montserrat" w:hAnsi="Montserrat"/>
                <w:sz w:val="18"/>
                <w:szCs w:val="18"/>
                <w:lang w:eastAsia="es-MX"/>
              </w:rPr>
              <w:t>iempo que conllevará</w:t>
            </w:r>
            <w:r w:rsidR="008F64D2">
              <w:rPr>
                <w:rFonts w:ascii="Montserrat" w:hAnsi="Montserrat"/>
                <w:sz w:val="18"/>
                <w:szCs w:val="18"/>
                <w:lang w:eastAsia="es-MX"/>
              </w:rPr>
              <w:t xml:space="preserve"> realizar cada etapa de dicho proceso.</w:t>
            </w:r>
          </w:p>
        </w:tc>
        <w:tc>
          <w:tcPr>
            <w:tcW w:w="331" w:type="pct"/>
            <w:shd w:val="clear" w:color="auto" w:fill="auto"/>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3957" w:type="pct"/>
            <w:gridSpan w:val="2"/>
            <w:shd w:val="clear" w:color="000000" w:fill="FFFFFF"/>
            <w:vAlign w:val="center"/>
            <w:hideMark/>
          </w:tcPr>
          <w:p w:rsidR="00CC6B86" w:rsidRPr="00734C12" w:rsidRDefault="00251BAF" w:rsidP="00145523">
            <w:pPr>
              <w:widowControl/>
              <w:autoSpaceDE/>
              <w:autoSpaceDN/>
              <w:spacing w:after="240" w:line="276" w:lineRule="auto"/>
              <w:rPr>
                <w:rFonts w:ascii="Montserrat" w:eastAsia="Times New Roman" w:hAnsi="Montserrat" w:cs="Calibri"/>
                <w:color w:val="000000"/>
                <w:sz w:val="18"/>
                <w:szCs w:val="18"/>
                <w:lang w:val="es-MX" w:eastAsia="es-MX"/>
              </w:rPr>
            </w:pPr>
            <w:r w:rsidRPr="00251BAF">
              <w:rPr>
                <w:rFonts w:ascii="Montserrat" w:eastAsia="Times New Roman" w:hAnsi="Montserrat" w:cs="Calibri"/>
                <w:color w:val="000000"/>
                <w:sz w:val="18"/>
                <w:szCs w:val="18"/>
                <w:lang w:eastAsia="es-MX"/>
              </w:rPr>
              <w:t xml:space="preserve">Detalle del o los procesos que desarrollen cada una de las personas registradas para llevar a cabo procesos de </w:t>
            </w:r>
            <w:proofErr w:type="spellStart"/>
            <w:r w:rsidRPr="00251BAF">
              <w:rPr>
                <w:rFonts w:ascii="Montserrat" w:eastAsia="Times New Roman" w:hAnsi="Montserrat" w:cs="Calibri"/>
                <w:color w:val="000000"/>
                <w:sz w:val="18"/>
                <w:szCs w:val="18"/>
                <w:lang w:eastAsia="es-MX"/>
              </w:rPr>
              <w:t>submanufactura</w:t>
            </w:r>
            <w:proofErr w:type="spellEnd"/>
            <w:r w:rsidRPr="00251BAF">
              <w:rPr>
                <w:rFonts w:ascii="Montserrat" w:eastAsia="Times New Roman" w:hAnsi="Montserrat" w:cs="Calibri"/>
                <w:color w:val="000000"/>
                <w:sz w:val="18"/>
                <w:szCs w:val="18"/>
                <w:lang w:eastAsia="es-MX"/>
              </w:rPr>
              <w:t xml:space="preserve"> de exportación al amparo del Programa de la empresa solicita</w:t>
            </w:r>
            <w:r>
              <w:rPr>
                <w:rFonts w:ascii="Montserrat" w:eastAsia="Times New Roman" w:hAnsi="Montserrat" w:cs="Calibri"/>
                <w:color w:val="000000"/>
                <w:sz w:val="18"/>
                <w:szCs w:val="18"/>
                <w:lang w:eastAsia="es-MX"/>
              </w:rPr>
              <w:t>nte.</w:t>
            </w:r>
          </w:p>
        </w:tc>
        <w:tc>
          <w:tcPr>
            <w:tcW w:w="331" w:type="pct"/>
            <w:shd w:val="clear" w:color="000000" w:fill="FFFFFF"/>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CC6B86" w:rsidRPr="00734C12" w:rsidRDefault="00CC6B86" w:rsidP="00145523">
            <w:pPr>
              <w:widowControl/>
              <w:autoSpaceDE/>
              <w:autoSpaceDN/>
              <w:spacing w:after="240" w:line="360" w:lineRule="auto"/>
              <w:rPr>
                <w:rFonts w:ascii="Montserrat" w:eastAsia="Times New Roman" w:hAnsi="Montserrat" w:cs="Calibri"/>
                <w:color w:val="000000"/>
                <w:sz w:val="18"/>
                <w:szCs w:val="18"/>
                <w:lang w:val="es-MX" w:eastAsia="es-MX"/>
              </w:rPr>
            </w:pPr>
          </w:p>
        </w:tc>
      </w:tr>
      <w:tr w:rsidR="001C1D0D" w:rsidRPr="00734C12" w:rsidTr="00145523">
        <w:trPr>
          <w:trHeight w:val="20"/>
        </w:trPr>
        <w:tc>
          <w:tcPr>
            <w:tcW w:w="3957" w:type="pct"/>
            <w:gridSpan w:val="2"/>
            <w:shd w:val="clear" w:color="000000" w:fill="FFFFFF"/>
            <w:vAlign w:val="center"/>
          </w:tcPr>
          <w:p w:rsidR="001C1D0D" w:rsidRPr="00251BAF" w:rsidRDefault="001C1D0D" w:rsidP="00145523">
            <w:pPr>
              <w:widowControl/>
              <w:autoSpaceDE/>
              <w:autoSpaceDN/>
              <w:spacing w:after="240" w:line="276" w:lineRule="auto"/>
              <w:rPr>
                <w:rFonts w:ascii="Montserrat" w:eastAsia="Times New Roman" w:hAnsi="Montserrat" w:cs="Calibri"/>
                <w:color w:val="000000"/>
                <w:sz w:val="18"/>
                <w:szCs w:val="18"/>
                <w:lang w:eastAsia="es-MX"/>
              </w:rPr>
            </w:pPr>
            <w:r>
              <w:rPr>
                <w:rFonts w:ascii="Montserrat" w:eastAsia="Times New Roman" w:hAnsi="Montserrat" w:cs="Calibri"/>
                <w:color w:val="000000"/>
                <w:sz w:val="18"/>
                <w:szCs w:val="18"/>
                <w:lang w:eastAsia="es-MX"/>
              </w:rPr>
              <w:t>Esc</w:t>
            </w:r>
            <w:r w:rsidRPr="001C1D0D">
              <w:rPr>
                <w:rFonts w:ascii="Montserrat" w:eastAsia="Times New Roman" w:hAnsi="Montserrat" w:cs="Calibri"/>
                <w:color w:val="000000"/>
                <w:sz w:val="18"/>
                <w:szCs w:val="18"/>
                <w:lang w:eastAsia="es-MX"/>
              </w:rPr>
              <w:t>rito de acreditación de enlaces para recibir notificaciones por correo electrónico</w:t>
            </w:r>
            <w:r w:rsidR="000433AE">
              <w:rPr>
                <w:rFonts w:ascii="Montserrat" w:eastAsia="Times New Roman" w:hAnsi="Montserrat" w:cs="Calibri"/>
                <w:color w:val="000000"/>
                <w:sz w:val="18"/>
                <w:szCs w:val="18"/>
                <w:lang w:eastAsia="es-MX"/>
              </w:rPr>
              <w:t>.</w:t>
            </w:r>
          </w:p>
        </w:tc>
        <w:tc>
          <w:tcPr>
            <w:tcW w:w="331" w:type="pct"/>
            <w:shd w:val="clear" w:color="000000" w:fill="FFFFFF"/>
            <w:noWrap/>
            <w:vAlign w:val="center"/>
          </w:tcPr>
          <w:p w:rsidR="001C1D0D" w:rsidRPr="00734C12" w:rsidRDefault="001C1D0D" w:rsidP="00145523">
            <w:pPr>
              <w:widowControl/>
              <w:autoSpaceDE/>
              <w:autoSpaceDN/>
              <w:spacing w:after="240"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1C1D0D" w:rsidRPr="00734C12" w:rsidRDefault="001C1D0D" w:rsidP="00145523">
            <w:pPr>
              <w:widowControl/>
              <w:autoSpaceDE/>
              <w:autoSpaceDN/>
              <w:spacing w:after="240" w:line="360" w:lineRule="auto"/>
              <w:rPr>
                <w:rFonts w:ascii="Montserrat" w:eastAsia="Times New Roman" w:hAnsi="Montserrat" w:cs="Calibri"/>
                <w:color w:val="000000"/>
                <w:sz w:val="18"/>
                <w:szCs w:val="18"/>
                <w:lang w:val="es-MX" w:eastAsia="es-MX"/>
              </w:rPr>
            </w:pPr>
          </w:p>
        </w:tc>
      </w:tr>
      <w:tr w:rsidR="00CC6B86" w:rsidRPr="00734C12" w:rsidTr="00145523">
        <w:trPr>
          <w:trHeight w:val="20"/>
        </w:trPr>
        <w:tc>
          <w:tcPr>
            <w:tcW w:w="3957" w:type="pct"/>
            <w:gridSpan w:val="2"/>
            <w:shd w:val="clear" w:color="000000" w:fill="F2F2F2"/>
            <w:vAlign w:val="center"/>
            <w:hideMark/>
          </w:tcPr>
          <w:p w:rsidR="00CC6B86" w:rsidRPr="00BE715B" w:rsidRDefault="001739BB" w:rsidP="001739BB">
            <w:pPr>
              <w:widowControl/>
              <w:autoSpaceDE/>
              <w:autoSpaceDN/>
              <w:spacing w:line="360" w:lineRule="auto"/>
              <w:rPr>
                <w:rFonts w:ascii="Montserrat" w:eastAsia="Times New Roman" w:hAnsi="Montserrat" w:cs="Calibri"/>
                <w:b/>
                <w:color w:val="000000"/>
                <w:sz w:val="18"/>
                <w:szCs w:val="18"/>
                <w:lang w:val="es-MX" w:eastAsia="es-MX"/>
              </w:rPr>
            </w:pPr>
            <w:r w:rsidRPr="001739BB">
              <w:rPr>
                <w:rFonts w:ascii="Montserrat" w:eastAsia="Times New Roman" w:hAnsi="Montserrat" w:cs="Calibri"/>
                <w:b/>
                <w:color w:val="000000"/>
                <w:sz w:val="18"/>
                <w:szCs w:val="18"/>
                <w:lang w:val="es-MX" w:eastAsia="es-MX"/>
              </w:rPr>
              <w:lastRenderedPageBreak/>
              <w:t xml:space="preserve">Fe de hechos emitida por un fedatario público, que contenga la siguiente información sobre el domicilio de la empresa a la que se desea registrar como </w:t>
            </w:r>
            <w:proofErr w:type="spellStart"/>
            <w:r w:rsidRPr="001739BB">
              <w:rPr>
                <w:rFonts w:ascii="Montserrat" w:eastAsia="Times New Roman" w:hAnsi="Montserrat" w:cs="Calibri"/>
                <w:b/>
                <w:color w:val="000000"/>
                <w:sz w:val="18"/>
                <w:szCs w:val="18"/>
                <w:lang w:val="es-MX" w:eastAsia="es-MX"/>
              </w:rPr>
              <w:t>submanufacturera</w:t>
            </w:r>
            <w:proofErr w:type="spellEnd"/>
            <w:r>
              <w:rPr>
                <w:rFonts w:ascii="Montserrat" w:eastAsia="Times New Roman" w:hAnsi="Montserrat" w:cs="Calibri"/>
                <w:b/>
                <w:color w:val="000000"/>
                <w:sz w:val="18"/>
                <w:szCs w:val="18"/>
                <w:lang w:val="es-MX" w:eastAsia="es-MX"/>
              </w:rPr>
              <w:t>:</w:t>
            </w:r>
            <w:bookmarkStart w:id="0" w:name="_GoBack"/>
            <w:bookmarkEnd w:id="0"/>
          </w:p>
        </w:tc>
        <w:tc>
          <w:tcPr>
            <w:tcW w:w="331" w:type="pct"/>
            <w:shd w:val="clear" w:color="000000" w:fill="F2F2F2"/>
            <w:noWrap/>
            <w:vAlign w:val="center"/>
            <w:hideMark/>
          </w:tcPr>
          <w:p w:rsidR="00CC6B86" w:rsidRPr="00734C12"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2F2F2"/>
            <w:noWrap/>
            <w:vAlign w:val="center"/>
            <w:hideMark/>
          </w:tcPr>
          <w:p w:rsidR="00CC6B86" w:rsidRPr="00734C12" w:rsidRDefault="00CC6B8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a)    La ubicación del o los domicilio(s) en el que se llevarán a cabo los procesos productivos o de servicios, incluyendo aquellos en los que se mantenga mercancía importada al amparo del Programa, señalando las características, condiciones, detalle de las instalaciones, superficies en metros cuadrados.</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tcPr>
          <w:p w:rsidR="00EB3D96" w:rsidRPr="00102696" w:rsidRDefault="00EB3D96" w:rsidP="00145523">
            <w:pPr>
              <w:ind w:left="708"/>
              <w:rPr>
                <w:rFonts w:ascii="Montserrat" w:hAnsi="Montserrat"/>
                <w:sz w:val="18"/>
                <w:szCs w:val="18"/>
              </w:rPr>
            </w:pPr>
            <w:r w:rsidRPr="00102696">
              <w:rPr>
                <w:rFonts w:ascii="Montserrat" w:hAnsi="Montserrat"/>
                <w:sz w:val="18"/>
                <w:szCs w:val="18"/>
              </w:rPr>
              <w:t>Soporte fotográfico</w:t>
            </w:r>
          </w:p>
        </w:tc>
        <w:tc>
          <w:tcPr>
            <w:tcW w:w="331" w:type="pct"/>
            <w:shd w:val="clear" w:color="000000" w:fill="FFFFFF"/>
            <w:noWrap/>
            <w:vAlign w:val="center"/>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b)    El es</w:t>
            </w:r>
            <w:r w:rsidRPr="00102696">
              <w:rPr>
                <w:rFonts w:ascii="Montserrat" w:hAnsi="Montserrat"/>
                <w:sz w:val="18"/>
                <w:szCs w:val="18"/>
              </w:rPr>
              <w:t>tatus de posesión del inmueble,</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tcPr>
          <w:p w:rsidR="00EB3D96" w:rsidRPr="00102696" w:rsidRDefault="00EB3D96" w:rsidP="00145523">
            <w:pPr>
              <w:ind w:left="708"/>
              <w:rPr>
                <w:rFonts w:ascii="Montserrat" w:hAnsi="Montserrat"/>
                <w:sz w:val="18"/>
                <w:szCs w:val="18"/>
              </w:rPr>
            </w:pPr>
            <w:r w:rsidRPr="00102696">
              <w:rPr>
                <w:rFonts w:ascii="Montserrat" w:hAnsi="Montserrat"/>
                <w:sz w:val="18"/>
                <w:szCs w:val="18"/>
              </w:rPr>
              <w:t>D</w:t>
            </w:r>
            <w:r w:rsidRPr="00102696">
              <w:rPr>
                <w:rFonts w:ascii="Montserrat" w:hAnsi="Montserrat"/>
                <w:sz w:val="18"/>
                <w:szCs w:val="18"/>
                <w:lang w:eastAsia="es-MX"/>
              </w:rPr>
              <w:t>ocumento que lo acredite</w:t>
            </w:r>
            <w:r w:rsidR="008560C0">
              <w:rPr>
                <w:rFonts w:ascii="Montserrat" w:hAnsi="Montserrat"/>
                <w:sz w:val="18"/>
                <w:szCs w:val="18"/>
                <w:lang w:eastAsia="es-MX"/>
              </w:rPr>
              <w:t>.</w:t>
            </w:r>
          </w:p>
        </w:tc>
        <w:tc>
          <w:tcPr>
            <w:tcW w:w="331" w:type="pct"/>
            <w:shd w:val="clear" w:color="000000" w:fill="FFFFFF"/>
            <w:noWrap/>
            <w:vAlign w:val="center"/>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c)    Inventario de la maquinaria, equipo, mobiliario mediante el cual se realiza el pr</w:t>
            </w:r>
            <w:r w:rsidRPr="00102696">
              <w:rPr>
                <w:rFonts w:ascii="Montserrat" w:hAnsi="Montserrat"/>
                <w:sz w:val="18"/>
                <w:szCs w:val="18"/>
              </w:rPr>
              <w:t>oceso productivo o de servicios</w:t>
            </w:r>
            <w:r w:rsidRPr="00102696">
              <w:rPr>
                <w:rFonts w:ascii="Montserrat" w:hAnsi="Montserrat"/>
                <w:sz w:val="18"/>
                <w:szCs w:val="18"/>
                <w:lang w:eastAsia="es-MX"/>
              </w:rPr>
              <w:t>;</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ind w:left="708"/>
              <w:rPr>
                <w:rFonts w:ascii="Montserrat" w:hAnsi="Montserrat"/>
                <w:sz w:val="18"/>
                <w:szCs w:val="18"/>
              </w:rPr>
            </w:pPr>
            <w:r w:rsidRPr="00102696">
              <w:rPr>
                <w:rFonts w:ascii="Montserrat" w:hAnsi="Montserrat"/>
                <w:sz w:val="18"/>
                <w:szCs w:val="18"/>
              </w:rPr>
              <w:t>Soporte fotográfico</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ind w:left="708"/>
              <w:rPr>
                <w:rFonts w:ascii="Montserrat" w:hAnsi="Montserrat"/>
                <w:sz w:val="18"/>
                <w:szCs w:val="18"/>
              </w:rPr>
            </w:pPr>
            <w:r w:rsidRPr="00102696">
              <w:rPr>
                <w:rFonts w:ascii="Montserrat" w:hAnsi="Montserrat"/>
                <w:sz w:val="18"/>
                <w:szCs w:val="18"/>
              </w:rPr>
              <w:t xml:space="preserve">Soporte documental </w:t>
            </w:r>
            <w:r w:rsidRPr="00102696">
              <w:rPr>
                <w:rFonts w:ascii="Montserrat" w:hAnsi="Montserrat"/>
                <w:sz w:val="18"/>
                <w:szCs w:val="18"/>
                <w:lang w:eastAsia="es-MX"/>
              </w:rPr>
              <w:t>respecto de la legal posesión</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d)    Descripción detallada del proceso productivo, iniciando de la descarga de los insumos, haciendo el recorrido por todo el proceso hasta el área del embarque, empleados involucrados en cada etapa del proceso, de inicio hasta proceso de embarque.</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A51414" w:rsidRPr="00734C12" w:rsidTr="00145523">
        <w:trPr>
          <w:trHeight w:val="20"/>
        </w:trPr>
        <w:tc>
          <w:tcPr>
            <w:tcW w:w="3957" w:type="pct"/>
            <w:gridSpan w:val="2"/>
            <w:shd w:val="clear" w:color="000000" w:fill="FFFFFF"/>
            <w:vAlign w:val="center"/>
          </w:tcPr>
          <w:p w:rsidR="00A51414" w:rsidRPr="00102696" w:rsidRDefault="00A51414" w:rsidP="00145523">
            <w:pPr>
              <w:ind w:left="708"/>
              <w:rPr>
                <w:rFonts w:ascii="Montserrat" w:hAnsi="Montserrat"/>
                <w:sz w:val="18"/>
                <w:szCs w:val="18"/>
                <w:lang w:eastAsia="es-MX"/>
              </w:rPr>
            </w:pPr>
            <w:r w:rsidRPr="00102696">
              <w:rPr>
                <w:rFonts w:ascii="Montserrat" w:hAnsi="Montserrat"/>
                <w:sz w:val="18"/>
                <w:szCs w:val="18"/>
              </w:rPr>
              <w:t>Soporte fotográfico</w:t>
            </w:r>
          </w:p>
        </w:tc>
        <w:tc>
          <w:tcPr>
            <w:tcW w:w="331" w:type="pct"/>
            <w:shd w:val="clear" w:color="000000" w:fill="FFFFFF"/>
            <w:noWrap/>
            <w:vAlign w:val="center"/>
          </w:tcPr>
          <w:p w:rsidR="00A51414" w:rsidRPr="00734C12" w:rsidRDefault="00A51414"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A51414" w:rsidRPr="00734C12" w:rsidRDefault="00A51414"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e)    La descripción de la mercancí</w:t>
            </w:r>
            <w:r w:rsidRPr="00102696">
              <w:rPr>
                <w:rFonts w:ascii="Montserrat" w:hAnsi="Montserrat"/>
                <w:sz w:val="18"/>
                <w:szCs w:val="18"/>
              </w:rPr>
              <w:t>a a importar de manera temporal;</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ind w:left="708"/>
              <w:rPr>
                <w:rFonts w:ascii="Montserrat" w:hAnsi="Montserrat"/>
                <w:sz w:val="18"/>
                <w:szCs w:val="18"/>
              </w:rPr>
            </w:pPr>
            <w:r w:rsidRPr="00102696">
              <w:rPr>
                <w:rFonts w:ascii="Montserrat" w:hAnsi="Montserrat"/>
                <w:sz w:val="18"/>
                <w:szCs w:val="18"/>
              </w:rPr>
              <w:t>D</w:t>
            </w:r>
            <w:r w:rsidRPr="00102696">
              <w:rPr>
                <w:rFonts w:ascii="Montserrat" w:hAnsi="Montserrat"/>
                <w:sz w:val="18"/>
                <w:szCs w:val="18"/>
                <w:lang w:eastAsia="es-MX"/>
              </w:rPr>
              <w:t>escripción del espacio físico donde se</w:t>
            </w:r>
            <w:r w:rsidR="005E05A2">
              <w:rPr>
                <w:rFonts w:ascii="Montserrat" w:hAnsi="Montserrat"/>
                <w:sz w:val="18"/>
                <w:szCs w:val="18"/>
                <w:lang w:eastAsia="es-MX"/>
              </w:rPr>
              <w:t xml:space="preserve"> almacenará la misma.</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5E05A2" w:rsidRPr="00734C12" w:rsidTr="00145523">
        <w:trPr>
          <w:trHeight w:val="20"/>
        </w:trPr>
        <w:tc>
          <w:tcPr>
            <w:tcW w:w="3957" w:type="pct"/>
            <w:gridSpan w:val="2"/>
            <w:shd w:val="clear" w:color="000000" w:fill="FFFFFF"/>
            <w:vAlign w:val="center"/>
          </w:tcPr>
          <w:p w:rsidR="005E05A2" w:rsidRPr="00102696" w:rsidRDefault="005E05A2" w:rsidP="00145523">
            <w:pPr>
              <w:ind w:left="708"/>
              <w:rPr>
                <w:rFonts w:ascii="Montserrat" w:hAnsi="Montserrat"/>
                <w:sz w:val="18"/>
                <w:szCs w:val="18"/>
              </w:rPr>
            </w:pPr>
            <w:r w:rsidRPr="00102696">
              <w:rPr>
                <w:rFonts w:ascii="Montserrat" w:hAnsi="Montserrat"/>
                <w:sz w:val="18"/>
                <w:szCs w:val="18"/>
                <w:lang w:eastAsia="es-MX"/>
              </w:rPr>
              <w:t>Anexar soporte fotográfico</w:t>
            </w:r>
          </w:p>
        </w:tc>
        <w:tc>
          <w:tcPr>
            <w:tcW w:w="331" w:type="pct"/>
            <w:shd w:val="clear" w:color="000000" w:fill="FFFFFF"/>
            <w:noWrap/>
            <w:vAlign w:val="center"/>
          </w:tcPr>
          <w:p w:rsidR="005E05A2" w:rsidRPr="00734C12" w:rsidRDefault="005E05A2"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5E05A2" w:rsidRPr="00734C12" w:rsidRDefault="005E05A2"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f)    En caso de contar con mercancía importada de manera temporal, inv</w:t>
            </w:r>
            <w:r w:rsidR="00444641">
              <w:rPr>
                <w:rFonts w:ascii="Montserrat" w:hAnsi="Montserrat"/>
                <w:sz w:val="18"/>
                <w:szCs w:val="18"/>
                <w:lang w:eastAsia="es-MX"/>
              </w:rPr>
              <w:t>entario de dichas mercancías,</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444641" w:rsidRPr="00734C12" w:rsidTr="00145523">
        <w:trPr>
          <w:trHeight w:val="20"/>
        </w:trPr>
        <w:tc>
          <w:tcPr>
            <w:tcW w:w="3957" w:type="pct"/>
            <w:gridSpan w:val="2"/>
            <w:shd w:val="clear" w:color="000000" w:fill="FFFFFF"/>
            <w:vAlign w:val="center"/>
          </w:tcPr>
          <w:p w:rsidR="00444641" w:rsidRPr="00102696" w:rsidRDefault="00444641" w:rsidP="00145523">
            <w:pPr>
              <w:ind w:left="708"/>
              <w:rPr>
                <w:rFonts w:ascii="Montserrat" w:hAnsi="Montserrat"/>
                <w:sz w:val="18"/>
                <w:szCs w:val="18"/>
                <w:lang w:eastAsia="es-MX"/>
              </w:rPr>
            </w:pPr>
            <w:r>
              <w:rPr>
                <w:rFonts w:ascii="Montserrat" w:hAnsi="Montserrat"/>
                <w:sz w:val="18"/>
                <w:szCs w:val="18"/>
                <w:lang w:eastAsia="es-MX"/>
              </w:rPr>
              <w:t>S</w:t>
            </w:r>
            <w:r w:rsidRPr="00102696">
              <w:rPr>
                <w:rFonts w:ascii="Montserrat" w:hAnsi="Montserrat"/>
                <w:sz w:val="18"/>
                <w:szCs w:val="18"/>
                <w:lang w:eastAsia="es-MX"/>
              </w:rPr>
              <w:t>oporte fotográfico que coincida con el mismo,</w:t>
            </w:r>
          </w:p>
        </w:tc>
        <w:tc>
          <w:tcPr>
            <w:tcW w:w="331" w:type="pct"/>
            <w:shd w:val="clear" w:color="000000" w:fill="FFFFFF"/>
            <w:noWrap/>
            <w:vAlign w:val="center"/>
          </w:tcPr>
          <w:p w:rsidR="00444641" w:rsidRPr="00734C12" w:rsidRDefault="00444641"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444641" w:rsidRPr="00734C12" w:rsidRDefault="00444641"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g)  En caso de que se cuente con mercancía nacional e importada temporalmente, indicar cómo se distingue, y</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hideMark/>
          </w:tcPr>
          <w:p w:rsidR="00EB3D96" w:rsidRPr="00102696" w:rsidRDefault="00EB3D96" w:rsidP="00145523">
            <w:pPr>
              <w:rPr>
                <w:rFonts w:ascii="Montserrat" w:hAnsi="Montserrat"/>
                <w:sz w:val="18"/>
                <w:szCs w:val="18"/>
                <w:lang w:eastAsia="es-MX"/>
              </w:rPr>
            </w:pPr>
            <w:r w:rsidRPr="00102696">
              <w:rPr>
                <w:rFonts w:ascii="Montserrat" w:hAnsi="Montserrat"/>
                <w:sz w:val="18"/>
                <w:szCs w:val="18"/>
                <w:lang w:eastAsia="es-MX"/>
              </w:rPr>
              <w:t>h)   El número de empleados en el domicilio al momento de levantar la fe de hechos, y la actividad realizada, anexando un soporte fotográfico de las actividades realizadas por los mismos</w:t>
            </w:r>
          </w:p>
        </w:tc>
        <w:tc>
          <w:tcPr>
            <w:tcW w:w="331"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hideMark/>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EB3D96" w:rsidRPr="00734C12" w:rsidTr="00145523">
        <w:trPr>
          <w:trHeight w:val="20"/>
        </w:trPr>
        <w:tc>
          <w:tcPr>
            <w:tcW w:w="3957" w:type="pct"/>
            <w:gridSpan w:val="2"/>
            <w:shd w:val="clear" w:color="000000" w:fill="FFFFFF"/>
            <w:vAlign w:val="center"/>
          </w:tcPr>
          <w:p w:rsidR="00EB3D96" w:rsidRPr="00102696" w:rsidRDefault="00EB3D96" w:rsidP="00145523">
            <w:pPr>
              <w:ind w:left="708"/>
              <w:rPr>
                <w:rFonts w:ascii="Montserrat" w:hAnsi="Montserrat"/>
                <w:sz w:val="18"/>
                <w:szCs w:val="18"/>
                <w:lang w:eastAsia="es-MX"/>
              </w:rPr>
            </w:pPr>
            <w:r w:rsidRPr="00102696">
              <w:rPr>
                <w:rFonts w:ascii="Montserrat" w:hAnsi="Montserrat"/>
                <w:sz w:val="18"/>
                <w:szCs w:val="18"/>
              </w:rPr>
              <w:t>D</w:t>
            </w:r>
            <w:r w:rsidRPr="00102696">
              <w:rPr>
                <w:rFonts w:ascii="Montserrat" w:hAnsi="Montserrat"/>
                <w:sz w:val="18"/>
                <w:szCs w:val="18"/>
                <w:lang w:eastAsia="es-MX"/>
              </w:rPr>
              <w:t>ocumentación soporte: pago de las cuotas obrero patronal ante el Instituto Mexicano del Seguro Social, en caso de que la contratación del personal de la empresa sea a través de un tercero (</w:t>
            </w:r>
            <w:proofErr w:type="spellStart"/>
            <w:r w:rsidRPr="00102696">
              <w:rPr>
                <w:rFonts w:ascii="Montserrat" w:hAnsi="Montserrat"/>
                <w:sz w:val="18"/>
                <w:szCs w:val="18"/>
                <w:lang w:eastAsia="es-MX"/>
              </w:rPr>
              <w:t>Outsourcing</w:t>
            </w:r>
            <w:proofErr w:type="spellEnd"/>
            <w:r w:rsidRPr="00102696">
              <w:rPr>
                <w:rFonts w:ascii="Montserrat" w:hAnsi="Montserrat"/>
                <w:sz w:val="18"/>
                <w:szCs w:val="18"/>
                <w:lang w:eastAsia="es-MX"/>
              </w:rPr>
              <w:t>), deberá proporcionar copia del contrato de prestación de servicios, así como el documento que acredite la legal contratación de los empleados.</w:t>
            </w:r>
          </w:p>
        </w:tc>
        <w:tc>
          <w:tcPr>
            <w:tcW w:w="331" w:type="pct"/>
            <w:shd w:val="clear" w:color="000000" w:fill="FFFFFF"/>
            <w:noWrap/>
            <w:vAlign w:val="center"/>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EB3D96" w:rsidRPr="00734C12" w:rsidRDefault="00EB3D96" w:rsidP="00145523">
            <w:pPr>
              <w:widowControl/>
              <w:autoSpaceDE/>
              <w:autoSpaceDN/>
              <w:spacing w:line="360" w:lineRule="auto"/>
              <w:rPr>
                <w:rFonts w:ascii="Montserrat" w:eastAsia="Times New Roman" w:hAnsi="Montserrat" w:cs="Calibri"/>
                <w:color w:val="000000"/>
                <w:sz w:val="18"/>
                <w:szCs w:val="18"/>
                <w:lang w:val="es-MX" w:eastAsia="es-MX"/>
              </w:rPr>
            </w:pPr>
          </w:p>
        </w:tc>
      </w:tr>
      <w:tr w:rsidR="003A4CA2" w:rsidRPr="00734C12" w:rsidTr="00145523">
        <w:trPr>
          <w:trHeight w:val="20"/>
        </w:trPr>
        <w:tc>
          <w:tcPr>
            <w:tcW w:w="3957" w:type="pct"/>
            <w:gridSpan w:val="2"/>
            <w:shd w:val="clear" w:color="auto" w:fill="F7F7F7"/>
            <w:vAlign w:val="center"/>
          </w:tcPr>
          <w:p w:rsidR="003A4CA2" w:rsidRPr="00BE715B" w:rsidRDefault="003A4CA2" w:rsidP="00145523">
            <w:pPr>
              <w:rPr>
                <w:rFonts w:ascii="Montserrat" w:hAnsi="Montserrat"/>
                <w:b/>
                <w:sz w:val="18"/>
                <w:szCs w:val="18"/>
              </w:rPr>
            </w:pPr>
            <w:r w:rsidRPr="00BE715B">
              <w:rPr>
                <w:rFonts w:ascii="Montserrat" w:hAnsi="Montserrat"/>
                <w:b/>
                <w:sz w:val="18"/>
                <w:szCs w:val="18"/>
                <w:lang w:eastAsia="es-MX"/>
              </w:rPr>
              <w:t xml:space="preserve">De conformidad con la Regla 3.1.6 y a efecto de </w:t>
            </w:r>
            <w:r w:rsidRPr="00BE715B">
              <w:rPr>
                <w:rFonts w:ascii="Montserrat" w:hAnsi="Montserrat"/>
                <w:b/>
                <w:sz w:val="18"/>
                <w:szCs w:val="18"/>
                <w:lang w:eastAsia="es-MX"/>
              </w:rPr>
              <w:t xml:space="preserve">dar cumplimiento a lo establecido por la </w:t>
            </w:r>
            <w:r w:rsidR="002368B9">
              <w:rPr>
                <w:rFonts w:ascii="Montserrat" w:hAnsi="Montserrat"/>
                <w:b/>
                <w:sz w:val="18"/>
                <w:szCs w:val="18"/>
                <w:lang w:eastAsia="es-MX"/>
              </w:rPr>
              <w:t xml:space="preserve">Regla </w:t>
            </w:r>
            <w:r w:rsidRPr="00BE715B">
              <w:rPr>
                <w:rFonts w:ascii="Montserrat" w:hAnsi="Montserrat"/>
                <w:b/>
                <w:sz w:val="18"/>
                <w:szCs w:val="18"/>
                <w:lang w:eastAsia="es-MX"/>
              </w:rPr>
              <w:t xml:space="preserve">3.2.21, </w:t>
            </w:r>
            <w:r w:rsidRPr="00BE715B">
              <w:rPr>
                <w:rFonts w:ascii="Montserrat" w:hAnsi="Montserrat"/>
                <w:b/>
                <w:sz w:val="18"/>
                <w:szCs w:val="18"/>
                <w:lang w:eastAsia="es-MX"/>
              </w:rPr>
              <w:t>el fedatario público que emitió</w:t>
            </w:r>
            <w:r w:rsidRPr="00BE715B">
              <w:rPr>
                <w:rFonts w:ascii="Montserrat" w:hAnsi="Montserrat"/>
                <w:b/>
                <w:sz w:val="18"/>
                <w:szCs w:val="18"/>
                <w:lang w:eastAsia="es-MX"/>
              </w:rPr>
              <w:t xml:space="preserve"> la Fe de hechos a la que se refiere dicha regla, </w:t>
            </w:r>
            <w:r w:rsidRPr="00BE715B">
              <w:rPr>
                <w:rFonts w:ascii="Montserrat" w:hAnsi="Montserrat"/>
                <w:b/>
                <w:sz w:val="18"/>
                <w:szCs w:val="18"/>
                <w:lang w:eastAsia="es-MX"/>
              </w:rPr>
              <w:t>la envió</w:t>
            </w:r>
            <w:r w:rsidRPr="00BE715B">
              <w:rPr>
                <w:rFonts w:ascii="Montserrat" w:hAnsi="Montserrat"/>
                <w:b/>
                <w:sz w:val="18"/>
                <w:szCs w:val="18"/>
                <w:lang w:eastAsia="es-MX"/>
              </w:rPr>
              <w:t>, en formato PDF, al correo electrónico dgce.tramitesc@economia.gob.mx</w:t>
            </w:r>
          </w:p>
        </w:tc>
        <w:tc>
          <w:tcPr>
            <w:tcW w:w="331" w:type="pct"/>
            <w:shd w:val="clear" w:color="000000" w:fill="FFFFFF"/>
            <w:noWrap/>
            <w:vAlign w:val="center"/>
          </w:tcPr>
          <w:p w:rsidR="003A4CA2" w:rsidRPr="00734C12" w:rsidRDefault="003A4CA2" w:rsidP="00145523">
            <w:pPr>
              <w:widowControl/>
              <w:autoSpaceDE/>
              <w:autoSpaceDN/>
              <w:spacing w:line="360" w:lineRule="auto"/>
              <w:rPr>
                <w:rFonts w:ascii="Montserrat" w:eastAsia="Times New Roman" w:hAnsi="Montserrat" w:cs="Calibri"/>
                <w:color w:val="000000"/>
                <w:sz w:val="18"/>
                <w:szCs w:val="18"/>
                <w:lang w:val="es-MX" w:eastAsia="es-MX"/>
              </w:rPr>
            </w:pPr>
          </w:p>
        </w:tc>
        <w:tc>
          <w:tcPr>
            <w:tcW w:w="712" w:type="pct"/>
            <w:shd w:val="clear" w:color="000000" w:fill="FFFFFF"/>
            <w:noWrap/>
            <w:vAlign w:val="center"/>
          </w:tcPr>
          <w:p w:rsidR="003A4CA2" w:rsidRPr="00734C12" w:rsidRDefault="003A4CA2" w:rsidP="00145523">
            <w:pPr>
              <w:widowControl/>
              <w:autoSpaceDE/>
              <w:autoSpaceDN/>
              <w:spacing w:line="360" w:lineRule="auto"/>
              <w:rPr>
                <w:rFonts w:ascii="Montserrat" w:eastAsia="Times New Roman" w:hAnsi="Montserrat" w:cs="Calibri"/>
                <w:color w:val="000000"/>
                <w:sz w:val="18"/>
                <w:szCs w:val="18"/>
                <w:lang w:val="es-MX" w:eastAsia="es-MX"/>
              </w:rPr>
            </w:pPr>
          </w:p>
        </w:tc>
      </w:tr>
    </w:tbl>
    <w:p w:rsidR="0076045A" w:rsidRDefault="0076045A"/>
    <w:sectPr w:rsidR="0076045A" w:rsidSect="00FA0B94">
      <w:pgSz w:w="15840" w:h="12240"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35E47"/>
    <w:multiLevelType w:val="hybridMultilevel"/>
    <w:tmpl w:val="A40C09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C026AF"/>
    <w:multiLevelType w:val="hybridMultilevel"/>
    <w:tmpl w:val="0B784F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9A7E67"/>
    <w:multiLevelType w:val="hybridMultilevel"/>
    <w:tmpl w:val="363AC020"/>
    <w:lvl w:ilvl="0" w:tplc="2AA69CD2">
      <w:start w:val="1"/>
      <w:numFmt w:val="bullet"/>
      <w:lvlText w:val="-"/>
      <w:lvlJc w:val="left"/>
      <w:pPr>
        <w:tabs>
          <w:tab w:val="num" w:pos="720"/>
        </w:tabs>
        <w:ind w:left="720" w:hanging="360"/>
      </w:pPr>
      <w:rPr>
        <w:rFonts w:ascii="Times New Roman" w:hAnsi="Times New Roman" w:hint="default"/>
      </w:rPr>
    </w:lvl>
    <w:lvl w:ilvl="1" w:tplc="D3BA1078">
      <w:start w:val="1"/>
      <w:numFmt w:val="bullet"/>
      <w:lvlText w:val="-"/>
      <w:lvlJc w:val="left"/>
      <w:pPr>
        <w:tabs>
          <w:tab w:val="num" w:pos="1440"/>
        </w:tabs>
        <w:ind w:left="1440" w:hanging="360"/>
      </w:pPr>
      <w:rPr>
        <w:rFonts w:ascii="Times New Roman" w:hAnsi="Times New Roman" w:hint="default"/>
      </w:rPr>
    </w:lvl>
    <w:lvl w:ilvl="2" w:tplc="350ED7A8" w:tentative="1">
      <w:start w:val="1"/>
      <w:numFmt w:val="bullet"/>
      <w:lvlText w:val="-"/>
      <w:lvlJc w:val="left"/>
      <w:pPr>
        <w:tabs>
          <w:tab w:val="num" w:pos="2160"/>
        </w:tabs>
        <w:ind w:left="2160" w:hanging="360"/>
      </w:pPr>
      <w:rPr>
        <w:rFonts w:ascii="Times New Roman" w:hAnsi="Times New Roman" w:hint="default"/>
      </w:rPr>
    </w:lvl>
    <w:lvl w:ilvl="3" w:tplc="EC5C068E" w:tentative="1">
      <w:start w:val="1"/>
      <w:numFmt w:val="bullet"/>
      <w:lvlText w:val="-"/>
      <w:lvlJc w:val="left"/>
      <w:pPr>
        <w:tabs>
          <w:tab w:val="num" w:pos="2880"/>
        </w:tabs>
        <w:ind w:left="2880" w:hanging="360"/>
      </w:pPr>
      <w:rPr>
        <w:rFonts w:ascii="Times New Roman" w:hAnsi="Times New Roman" w:hint="default"/>
      </w:rPr>
    </w:lvl>
    <w:lvl w:ilvl="4" w:tplc="E3D84FE8" w:tentative="1">
      <w:start w:val="1"/>
      <w:numFmt w:val="bullet"/>
      <w:lvlText w:val="-"/>
      <w:lvlJc w:val="left"/>
      <w:pPr>
        <w:tabs>
          <w:tab w:val="num" w:pos="3600"/>
        </w:tabs>
        <w:ind w:left="3600" w:hanging="360"/>
      </w:pPr>
      <w:rPr>
        <w:rFonts w:ascii="Times New Roman" w:hAnsi="Times New Roman" w:hint="default"/>
      </w:rPr>
    </w:lvl>
    <w:lvl w:ilvl="5" w:tplc="0366C51A" w:tentative="1">
      <w:start w:val="1"/>
      <w:numFmt w:val="bullet"/>
      <w:lvlText w:val="-"/>
      <w:lvlJc w:val="left"/>
      <w:pPr>
        <w:tabs>
          <w:tab w:val="num" w:pos="4320"/>
        </w:tabs>
        <w:ind w:left="4320" w:hanging="360"/>
      </w:pPr>
      <w:rPr>
        <w:rFonts w:ascii="Times New Roman" w:hAnsi="Times New Roman" w:hint="default"/>
      </w:rPr>
    </w:lvl>
    <w:lvl w:ilvl="6" w:tplc="00CE41F0" w:tentative="1">
      <w:start w:val="1"/>
      <w:numFmt w:val="bullet"/>
      <w:lvlText w:val="-"/>
      <w:lvlJc w:val="left"/>
      <w:pPr>
        <w:tabs>
          <w:tab w:val="num" w:pos="5040"/>
        </w:tabs>
        <w:ind w:left="5040" w:hanging="360"/>
      </w:pPr>
      <w:rPr>
        <w:rFonts w:ascii="Times New Roman" w:hAnsi="Times New Roman" w:hint="default"/>
      </w:rPr>
    </w:lvl>
    <w:lvl w:ilvl="7" w:tplc="E3ACC4CE" w:tentative="1">
      <w:start w:val="1"/>
      <w:numFmt w:val="bullet"/>
      <w:lvlText w:val="-"/>
      <w:lvlJc w:val="left"/>
      <w:pPr>
        <w:tabs>
          <w:tab w:val="num" w:pos="5760"/>
        </w:tabs>
        <w:ind w:left="5760" w:hanging="360"/>
      </w:pPr>
      <w:rPr>
        <w:rFonts w:ascii="Times New Roman" w:hAnsi="Times New Roman" w:hint="default"/>
      </w:rPr>
    </w:lvl>
    <w:lvl w:ilvl="8" w:tplc="B8CCF86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B86"/>
    <w:rsid w:val="000433AE"/>
    <w:rsid w:val="000C53DF"/>
    <w:rsid w:val="000C546F"/>
    <w:rsid w:val="000D7F7F"/>
    <w:rsid w:val="00111486"/>
    <w:rsid w:val="00135ED7"/>
    <w:rsid w:val="00145523"/>
    <w:rsid w:val="001538EE"/>
    <w:rsid w:val="001739BB"/>
    <w:rsid w:val="00174FA8"/>
    <w:rsid w:val="001A48EA"/>
    <w:rsid w:val="001C1D0D"/>
    <w:rsid w:val="001D5C4E"/>
    <w:rsid w:val="00206600"/>
    <w:rsid w:val="002368B9"/>
    <w:rsid w:val="00246F42"/>
    <w:rsid w:val="00251BAF"/>
    <w:rsid w:val="003A0E4E"/>
    <w:rsid w:val="003A4CA2"/>
    <w:rsid w:val="00444641"/>
    <w:rsid w:val="004C4A7A"/>
    <w:rsid w:val="004F1F0A"/>
    <w:rsid w:val="00514E91"/>
    <w:rsid w:val="005552C4"/>
    <w:rsid w:val="00596716"/>
    <w:rsid w:val="005A6DA5"/>
    <w:rsid w:val="005E05A2"/>
    <w:rsid w:val="00644418"/>
    <w:rsid w:val="00734C12"/>
    <w:rsid w:val="0073751C"/>
    <w:rsid w:val="0076045A"/>
    <w:rsid w:val="007B15EF"/>
    <w:rsid w:val="007D36D6"/>
    <w:rsid w:val="008560C0"/>
    <w:rsid w:val="00877E12"/>
    <w:rsid w:val="00880991"/>
    <w:rsid w:val="008F64D2"/>
    <w:rsid w:val="00945274"/>
    <w:rsid w:val="00A26F7B"/>
    <w:rsid w:val="00A51414"/>
    <w:rsid w:val="00B949DC"/>
    <w:rsid w:val="00BD3641"/>
    <w:rsid w:val="00BE715B"/>
    <w:rsid w:val="00CC6B86"/>
    <w:rsid w:val="00E61153"/>
    <w:rsid w:val="00E72654"/>
    <w:rsid w:val="00EB3D96"/>
    <w:rsid w:val="00EB47E1"/>
    <w:rsid w:val="00F05869"/>
    <w:rsid w:val="00FA0B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1142C"/>
  <w15:chartTrackingRefBased/>
  <w15:docId w15:val="{9C669849-94B6-4FC8-AB3D-34B8D11E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6B86"/>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8857">
      <w:bodyDiv w:val="1"/>
      <w:marLeft w:val="0"/>
      <w:marRight w:val="0"/>
      <w:marTop w:val="0"/>
      <w:marBottom w:val="0"/>
      <w:divBdr>
        <w:top w:val="none" w:sz="0" w:space="0" w:color="auto"/>
        <w:left w:val="none" w:sz="0" w:space="0" w:color="auto"/>
        <w:bottom w:val="none" w:sz="0" w:space="0" w:color="auto"/>
        <w:right w:val="none" w:sz="0" w:space="0" w:color="auto"/>
      </w:divBdr>
      <w:divsChild>
        <w:div w:id="694162493">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632</Words>
  <Characters>3478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Quetzali García Ojeda</dc:creator>
  <cp:keywords/>
  <dc:description/>
  <cp:lastModifiedBy>Tania Fernanda Andrade Maqueda</cp:lastModifiedBy>
  <cp:revision>47</cp:revision>
  <dcterms:created xsi:type="dcterms:W3CDTF">2020-05-07T17:56:00Z</dcterms:created>
  <dcterms:modified xsi:type="dcterms:W3CDTF">2020-05-07T18:23:00Z</dcterms:modified>
</cp:coreProperties>
</file>